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B158" w14:textId="77777777" w:rsidR="00AE4874" w:rsidRPr="00CF7B52" w:rsidRDefault="00AE4874" w:rsidP="00AE4874">
      <w:pPr>
        <w:pStyle w:val="RegItemFirstLine"/>
      </w:pPr>
      <w:r>
        <w:t>Notice of Intent</w:t>
      </w:r>
    </w:p>
    <w:p w14:paraId="743D729A" w14:textId="77777777" w:rsidR="00AE4874" w:rsidRPr="00CF7B52" w:rsidRDefault="00AE4874" w:rsidP="00AE4874">
      <w:pPr>
        <w:pStyle w:val="RegDepartment"/>
      </w:pPr>
      <w:r w:rsidRPr="00CF7B52">
        <w:t>Office of the Governor</w:t>
      </w:r>
      <w:r w:rsidRPr="00CF7B52">
        <w:br/>
        <w:t>Capital Area Ground</w:t>
      </w:r>
      <w:r>
        <w:t>w</w:t>
      </w:r>
      <w:r w:rsidRPr="00CF7B52">
        <w:t>ater Conservation Commission</w:t>
      </w:r>
    </w:p>
    <w:p w14:paraId="7462850A" w14:textId="2C2B1FB5" w:rsidR="00AE4874" w:rsidRPr="006215B7" w:rsidRDefault="00366202" w:rsidP="00AE4874">
      <w:pPr>
        <w:pStyle w:val="RegItemTitle"/>
        <w:spacing w:before="240"/>
        <w:rPr>
          <w:b/>
          <w:bCs/>
        </w:rPr>
      </w:pPr>
      <w:r w:rsidRPr="006215B7">
        <w:rPr>
          <w:b/>
          <w:bCs/>
        </w:rPr>
        <w:t xml:space="preserve">Measuring Well Yield </w:t>
      </w:r>
      <w:r w:rsidR="00AE4874" w:rsidRPr="006215B7">
        <w:rPr>
          <w:b/>
          <w:bCs/>
        </w:rPr>
        <w:t xml:space="preserve"> (LAC 56:V.707)</w:t>
      </w:r>
    </w:p>
    <w:p w14:paraId="009ECCD8" w14:textId="74088D34" w:rsidR="00AE4874" w:rsidRPr="00CF7B52" w:rsidRDefault="00E66819" w:rsidP="008E369A">
      <w:pPr>
        <w:pStyle w:val="A"/>
      </w:pPr>
      <w:r>
        <w:t xml:space="preserve">Notice is hereby given in accordance with the provisions of the Administrative Procedure Act, R.S. 49:950 et seq., and through the authority granted to </w:t>
      </w:r>
      <w:r w:rsidR="00AE4874" w:rsidRPr="00CF7B52">
        <w:t>the Capital Area Ground</w:t>
      </w:r>
      <w:r w:rsidR="00AE4874">
        <w:t>w</w:t>
      </w:r>
      <w:r w:rsidR="00AE4874" w:rsidRPr="00CF7B52">
        <w:t xml:space="preserve">ater Conservation </w:t>
      </w:r>
      <w:r w:rsidR="005565D8">
        <w:t xml:space="preserve">Commission </w:t>
      </w:r>
      <w:r w:rsidR="00E17383">
        <w:t>(R.S. 38:3072-3084)  under</w:t>
      </w:r>
      <w:r w:rsidR="00CE0084">
        <w:t xml:space="preserve"> the authority granted </w:t>
      </w:r>
      <w:r>
        <w:t xml:space="preserve">by </w:t>
      </w:r>
      <w:r w:rsidR="00CE0084">
        <w:t>R.S.</w:t>
      </w:r>
      <w:r w:rsidR="00CE0084" w:rsidRPr="00D26707">
        <w:t xml:space="preserve"> 38:3076</w:t>
      </w:r>
      <w:r w:rsidR="00CE0084">
        <w:t xml:space="preserve">.A.(7), </w:t>
      </w:r>
      <w:r w:rsidR="00CE0084" w:rsidRPr="00D26707">
        <w:t>(8)</w:t>
      </w:r>
      <w:r w:rsidR="00CE0084">
        <w:t>, (9), (10), (13), (14)(a), (14)(b),(17), (18)</w:t>
      </w:r>
      <w:r w:rsidR="00326B8C">
        <w:t>,</w:t>
      </w:r>
      <w:r w:rsidR="00E125C6">
        <w:t xml:space="preserve"> </w:t>
      </w:r>
      <w:r w:rsidR="00E125C6">
        <w:t xml:space="preserve">and </w:t>
      </w:r>
      <w:r w:rsidR="00E125C6">
        <w:t>38:3076.E.</w:t>
      </w:r>
      <w:r w:rsidR="00326B8C">
        <w:t xml:space="preserve"> that the </w:t>
      </w:r>
      <w:r w:rsidR="00326B8C" w:rsidRPr="00CF7B52">
        <w:t>Capital Area Ground</w:t>
      </w:r>
      <w:r w:rsidR="00326B8C">
        <w:t>w</w:t>
      </w:r>
      <w:r w:rsidR="00326B8C" w:rsidRPr="00CF7B52">
        <w:t xml:space="preserve">ater Conservation </w:t>
      </w:r>
      <w:r w:rsidR="00326B8C">
        <w:t>Commission proposes to amend Section 707 of Chapter 7 of Part V of Title 56 to clarify that the Commission is authorized to enter a well owners property for the purpose of installing, monitoring, recalibrating and</w:t>
      </w:r>
      <w:r w:rsidR="004A291A">
        <w:t>/</w:t>
      </w:r>
      <w:r w:rsidR="00326B8C">
        <w:t xml:space="preserve">or maintaining systems and technologies of remote </w:t>
      </w:r>
      <w:r w:rsidR="004A291A">
        <w:t xml:space="preserve">monitoring of </w:t>
      </w:r>
      <w:r w:rsidR="00326B8C">
        <w:t>flow volumes</w:t>
      </w:r>
      <w:r w:rsidR="005D5CFE">
        <w:t>,</w:t>
      </w:r>
      <w:r w:rsidR="00326B8C">
        <w:t xml:space="preserve"> and to provide with respect to monitoring system</w:t>
      </w:r>
      <w:r w:rsidR="005D5CFE">
        <w:t>s</w:t>
      </w:r>
      <w:r w:rsidR="00326B8C">
        <w:t xml:space="preserve"> </w:t>
      </w:r>
      <w:r w:rsidR="00C6005D">
        <w:t xml:space="preserve">which may be </w:t>
      </w:r>
      <w:r w:rsidR="005D5CFE">
        <w:t>use</w:t>
      </w:r>
      <w:r w:rsidR="00C6005D">
        <w:t xml:space="preserve">d </w:t>
      </w:r>
      <w:r w:rsidR="00326B8C">
        <w:t xml:space="preserve">until the remote monitoring systems and technologies are installed and to provide for </w:t>
      </w:r>
      <w:r w:rsidR="00C6005D">
        <w:t xml:space="preserve">the use of a </w:t>
      </w:r>
      <w:r w:rsidR="00326B8C">
        <w:t xml:space="preserve">manual meter in lieu of remote monitoring system at the Commission’s </w:t>
      </w:r>
      <w:r w:rsidR="00C6005D">
        <w:t xml:space="preserve"> sole </w:t>
      </w:r>
      <w:r w:rsidR="00326B8C">
        <w:t>discretion</w:t>
      </w:r>
      <w:r w:rsidR="005D5CFE">
        <w:t xml:space="preserve">; </w:t>
      </w:r>
      <w:r w:rsidR="00326B8C">
        <w:t>and to provide that permits to well</w:t>
      </w:r>
      <w:r w:rsidR="005D5CFE">
        <w:t>s</w:t>
      </w:r>
      <w:r w:rsidR="00326B8C">
        <w:t xml:space="preserve"> will not be issued until the appropriate metering system is installed. </w:t>
      </w:r>
      <w:r w:rsidR="00AB3F84">
        <w:t xml:space="preserve">This rule change will amend and adopt LAC 56: V.707 by amending 707A and 707B, and by adopting 707C, 707D and 707E. </w:t>
      </w:r>
    </w:p>
    <w:p w14:paraId="67253164" w14:textId="77777777" w:rsidR="00AE4874" w:rsidRPr="00CF7B52" w:rsidRDefault="00AE4874" w:rsidP="00AE4874">
      <w:pPr>
        <w:pStyle w:val="RegCodeTitle"/>
      </w:pPr>
    </w:p>
    <w:p w14:paraId="18E4A8A4" w14:textId="77777777" w:rsidR="00AE4874" w:rsidRPr="0004291D" w:rsidRDefault="00AE4874" w:rsidP="00AE4874">
      <w:pPr>
        <w:pStyle w:val="RegCodeTitle"/>
      </w:pPr>
      <w:r w:rsidRPr="0004291D">
        <w:t>Title 56</w:t>
      </w:r>
    </w:p>
    <w:p w14:paraId="17265C52" w14:textId="77777777" w:rsidR="00AE4874" w:rsidRPr="0004291D" w:rsidRDefault="00AE4874" w:rsidP="00AE4874">
      <w:pPr>
        <w:pStyle w:val="RegCodeTitle"/>
      </w:pPr>
      <w:r w:rsidRPr="0004291D">
        <w:t>PUBLIC WORKS</w:t>
      </w:r>
    </w:p>
    <w:p w14:paraId="35B066DE" w14:textId="77777777" w:rsidR="00AE4874" w:rsidRDefault="00AE4874" w:rsidP="00AE4874">
      <w:pPr>
        <w:pStyle w:val="RegCodePart"/>
        <w:rPr>
          <w:rStyle w:val="CharacterStyle1"/>
          <w:b/>
          <w:bCs w:val="0"/>
        </w:rPr>
      </w:pPr>
      <w:r w:rsidRPr="0004291D">
        <w:rPr>
          <w:rStyle w:val="CharacterStyle1"/>
          <w:b/>
        </w:rPr>
        <w:t>Part V.  Capital Area Ground Water Conservation Commission</w:t>
      </w:r>
    </w:p>
    <w:p w14:paraId="4B672B83" w14:textId="77777777" w:rsidR="00AE4874" w:rsidRPr="0004291D" w:rsidRDefault="00AE4874" w:rsidP="00AE4874">
      <w:pPr>
        <w:pStyle w:val="RegCodePart"/>
        <w:jc w:val="left"/>
        <w:rPr>
          <w:rStyle w:val="CharacterStyle1"/>
          <w:b/>
          <w:bCs w:val="0"/>
        </w:rPr>
      </w:pPr>
    </w:p>
    <w:p w14:paraId="4FFD2AC3" w14:textId="3DDE94A4" w:rsidR="00AE4874" w:rsidRPr="00EC1CB2" w:rsidRDefault="00AE4874" w:rsidP="00AE4874">
      <w:pPr>
        <w:pStyle w:val="Chapter"/>
        <w:tabs>
          <w:tab w:val="clear" w:pos="900"/>
          <w:tab w:val="clear" w:pos="1296"/>
          <w:tab w:val="left" w:pos="1000"/>
          <w:tab w:val="left" w:pos="1400"/>
        </w:tabs>
        <w:rPr>
          <w:rStyle w:val="CharacterStyle1"/>
          <w:b/>
        </w:rPr>
      </w:pPr>
      <w:r w:rsidRPr="00EC1CB2">
        <w:rPr>
          <w:rStyle w:val="CharacterStyle1"/>
          <w:b/>
        </w:rPr>
        <w:t>Chapter 7.</w:t>
      </w:r>
      <w:r w:rsidRPr="00EC1CB2">
        <w:rPr>
          <w:rStyle w:val="CharacterStyle1"/>
          <w:b/>
        </w:rPr>
        <w:tab/>
        <w:t xml:space="preserve">Rules and Regulations for Metering and/or </w:t>
      </w:r>
      <w:r w:rsidR="004A291A">
        <w:rPr>
          <w:rStyle w:val="CharacterStyle1"/>
          <w:b/>
        </w:rPr>
        <w:t>R</w:t>
      </w:r>
      <w:r w:rsidRPr="00EC1CB2">
        <w:rPr>
          <w:rStyle w:val="CharacterStyle1"/>
          <w:b/>
        </w:rPr>
        <w:t xml:space="preserve">ecording the Yield of Water Wells </w:t>
      </w:r>
    </w:p>
    <w:p w14:paraId="3E5E6371" w14:textId="77777777" w:rsidR="00AE4874" w:rsidRPr="003F3BE4" w:rsidRDefault="00AE4874" w:rsidP="00AE4874">
      <w:pPr>
        <w:pStyle w:val="Section"/>
        <w:spacing w:line="240" w:lineRule="auto"/>
        <w:rPr>
          <w:rStyle w:val="CharacterStyle1"/>
          <w:b/>
          <w:highlight w:val="yellow"/>
        </w:rPr>
      </w:pPr>
    </w:p>
    <w:p w14:paraId="7A9A0CE4" w14:textId="77777777" w:rsidR="00366202" w:rsidRPr="00366202" w:rsidRDefault="00366202" w:rsidP="00366202">
      <w:pPr>
        <w:pStyle w:val="Section"/>
        <w:spacing w:line="240" w:lineRule="auto"/>
        <w:jc w:val="center"/>
        <w:rPr>
          <w:rStyle w:val="CharacterStyle1"/>
          <w:b/>
        </w:rPr>
      </w:pPr>
      <w:r w:rsidRPr="00366202">
        <w:rPr>
          <w:rStyle w:val="CharacterStyle1"/>
        </w:rPr>
        <w:t>***</w:t>
      </w:r>
    </w:p>
    <w:p w14:paraId="02ED9306" w14:textId="77777777" w:rsidR="00366202" w:rsidRPr="00366202" w:rsidRDefault="00366202" w:rsidP="00366202">
      <w:pPr>
        <w:pStyle w:val="Section"/>
        <w:spacing w:line="240" w:lineRule="auto"/>
        <w:rPr>
          <w:rStyle w:val="CharacterStyle1"/>
          <w:b/>
        </w:rPr>
      </w:pPr>
      <w:r w:rsidRPr="00366202">
        <w:rPr>
          <w:rStyle w:val="CharacterStyle1"/>
        </w:rPr>
        <w:t>§707.</w:t>
      </w:r>
      <w:r w:rsidRPr="00366202">
        <w:rPr>
          <w:rStyle w:val="CharacterStyle1"/>
        </w:rPr>
        <w:tab/>
        <w:t xml:space="preserve">Measuring Well Yield </w:t>
      </w:r>
    </w:p>
    <w:p w14:paraId="6F2DFAF5" w14:textId="77777777" w:rsidR="00366202" w:rsidRPr="00366202" w:rsidRDefault="00366202" w:rsidP="00366202">
      <w:pPr>
        <w:pStyle w:val="Section"/>
        <w:spacing w:line="240" w:lineRule="auto"/>
        <w:rPr>
          <w:rStyle w:val="CharacterStyle1"/>
          <w:b/>
        </w:rPr>
      </w:pPr>
    </w:p>
    <w:p w14:paraId="52018889" w14:textId="77777777" w:rsidR="00366202" w:rsidRPr="00366202" w:rsidRDefault="00366202" w:rsidP="00366202">
      <w:pPr>
        <w:pStyle w:val="Section"/>
        <w:numPr>
          <w:ilvl w:val="0"/>
          <w:numId w:val="6"/>
        </w:numPr>
        <w:spacing w:line="240" w:lineRule="auto"/>
        <w:rPr>
          <w:rStyle w:val="CharacterStyle1"/>
          <w:bCs w:val="0"/>
          <w:u w:val="single"/>
        </w:rPr>
      </w:pPr>
      <w:r w:rsidRPr="00366202">
        <w:rPr>
          <w:rStyle w:val="CharacterStyle1"/>
          <w:u w:val="single"/>
        </w:rPr>
        <w:t xml:space="preserve">The Commission is authorized to monitor, by installing or causing to be installed on each well in the </w:t>
      </w:r>
      <w:proofErr w:type="gramStart"/>
      <w:r w:rsidRPr="00366202">
        <w:rPr>
          <w:rStyle w:val="CharacterStyle1"/>
          <w:u w:val="single"/>
        </w:rPr>
        <w:t>District</w:t>
      </w:r>
      <w:proofErr w:type="gramEnd"/>
      <w:r w:rsidRPr="00366202">
        <w:rPr>
          <w:rStyle w:val="CharacterStyle1"/>
          <w:u w:val="single"/>
        </w:rPr>
        <w:t xml:space="preserve">, systems and technologies to allow for remote monitoring of flow volumes: </w:t>
      </w:r>
    </w:p>
    <w:p w14:paraId="1FDFC02B" w14:textId="77777777" w:rsidR="00366202" w:rsidRPr="00366202" w:rsidRDefault="00366202" w:rsidP="00366202">
      <w:pPr>
        <w:pStyle w:val="Section"/>
        <w:spacing w:line="240" w:lineRule="auto"/>
        <w:ind w:left="540" w:firstLine="0"/>
        <w:rPr>
          <w:rStyle w:val="CharacterStyle1"/>
          <w:bCs w:val="0"/>
          <w:u w:val="single"/>
        </w:rPr>
      </w:pPr>
    </w:p>
    <w:p w14:paraId="65DC07A3" w14:textId="77777777" w:rsidR="00366202" w:rsidRPr="00366202" w:rsidRDefault="00366202" w:rsidP="00366202">
      <w:pPr>
        <w:pStyle w:val="Section"/>
        <w:numPr>
          <w:ilvl w:val="0"/>
          <w:numId w:val="3"/>
        </w:numPr>
        <w:spacing w:line="240" w:lineRule="auto"/>
        <w:ind w:left="1080"/>
        <w:rPr>
          <w:rStyle w:val="CharacterStyle1"/>
          <w:u w:val="single"/>
        </w:rPr>
      </w:pPr>
      <w:r w:rsidRPr="00366202">
        <w:rPr>
          <w:rStyle w:val="CharacterStyle1"/>
          <w:u w:val="single"/>
        </w:rPr>
        <w:t xml:space="preserve">The Capital Area Groundwater Conservation Commission is authorized to enter the well owner’s property for the purpose of installing, monitoring, recalibrating, and/or maintaining the specific systems and technologies; </w:t>
      </w:r>
    </w:p>
    <w:p w14:paraId="451DE622" w14:textId="77777777" w:rsidR="00366202" w:rsidRPr="00366202" w:rsidRDefault="00366202" w:rsidP="00366202">
      <w:pPr>
        <w:pStyle w:val="Section"/>
        <w:spacing w:line="240" w:lineRule="auto"/>
        <w:rPr>
          <w:rStyle w:val="CharacterStyle1"/>
          <w:bCs w:val="0"/>
          <w:u w:val="single"/>
        </w:rPr>
      </w:pPr>
    </w:p>
    <w:p w14:paraId="2712921A" w14:textId="77777777" w:rsidR="00366202" w:rsidRPr="00366202" w:rsidRDefault="00366202" w:rsidP="00366202">
      <w:pPr>
        <w:pStyle w:val="Section"/>
        <w:numPr>
          <w:ilvl w:val="0"/>
          <w:numId w:val="3"/>
        </w:numPr>
        <w:spacing w:line="240" w:lineRule="auto"/>
        <w:ind w:left="1080"/>
        <w:rPr>
          <w:rStyle w:val="CharacterStyle1"/>
          <w:bCs w:val="0"/>
          <w:u w:val="single"/>
        </w:rPr>
      </w:pPr>
      <w:r w:rsidRPr="00366202">
        <w:rPr>
          <w:rStyle w:val="CharacterStyle1"/>
          <w:u w:val="single"/>
        </w:rPr>
        <w:t>The system shall record the yield of each well, and report flow volumes remotely to a data management system maintained by the Commission;</w:t>
      </w:r>
    </w:p>
    <w:p w14:paraId="0E7BAA91" w14:textId="77777777" w:rsidR="00366202" w:rsidRPr="00366202" w:rsidRDefault="00366202" w:rsidP="00366202">
      <w:pPr>
        <w:pStyle w:val="Section"/>
        <w:spacing w:line="240" w:lineRule="auto"/>
        <w:ind w:left="1080" w:firstLine="0"/>
        <w:rPr>
          <w:rStyle w:val="CharacterStyle1"/>
          <w:bCs w:val="0"/>
          <w:u w:val="single"/>
        </w:rPr>
      </w:pPr>
    </w:p>
    <w:p w14:paraId="394B3C37" w14:textId="77777777" w:rsidR="00366202" w:rsidRPr="00366202" w:rsidRDefault="00366202" w:rsidP="00366202">
      <w:pPr>
        <w:pStyle w:val="Section"/>
        <w:numPr>
          <w:ilvl w:val="0"/>
          <w:numId w:val="3"/>
        </w:numPr>
        <w:spacing w:line="240" w:lineRule="auto"/>
        <w:ind w:left="1080"/>
        <w:rPr>
          <w:rStyle w:val="CharacterStyle1"/>
          <w:bCs w:val="0"/>
          <w:u w:val="single"/>
        </w:rPr>
      </w:pPr>
      <w:r w:rsidRPr="00366202">
        <w:rPr>
          <w:rStyle w:val="CharacterStyle1"/>
          <w:u w:val="single"/>
        </w:rPr>
        <w:t>The Capital Area Groundwater Conservation Commission shall control the powering and maintenance of the system; and is authorized to recalibrate the meters periodically as required by affiliates or subcontractors of the Commission; and</w:t>
      </w:r>
    </w:p>
    <w:p w14:paraId="1651E505" w14:textId="77777777" w:rsidR="00366202" w:rsidRPr="00366202" w:rsidRDefault="00366202" w:rsidP="00366202">
      <w:pPr>
        <w:pStyle w:val="Section"/>
        <w:spacing w:line="240" w:lineRule="auto"/>
        <w:ind w:left="1080" w:firstLine="0"/>
        <w:rPr>
          <w:rStyle w:val="CharacterStyle1"/>
          <w:bCs w:val="0"/>
          <w:u w:val="single"/>
        </w:rPr>
      </w:pPr>
    </w:p>
    <w:p w14:paraId="5ECBBEE4" w14:textId="77777777" w:rsidR="00366202" w:rsidRPr="00366202" w:rsidRDefault="00366202" w:rsidP="00366202">
      <w:pPr>
        <w:pStyle w:val="Section"/>
        <w:numPr>
          <w:ilvl w:val="0"/>
          <w:numId w:val="3"/>
        </w:numPr>
        <w:spacing w:line="240" w:lineRule="auto"/>
        <w:ind w:left="1080"/>
        <w:rPr>
          <w:rStyle w:val="CharacterStyle1"/>
          <w:bCs w:val="0"/>
          <w:u w:val="single"/>
        </w:rPr>
      </w:pPr>
      <w:r w:rsidRPr="00366202">
        <w:rPr>
          <w:rStyle w:val="CharacterStyle1"/>
          <w:u w:val="single"/>
        </w:rPr>
        <w:t xml:space="preserve"> The costs associated with the specific systems and technologies which allow for remote monitoring of flows will be included in the pumping fee assessed to users. </w:t>
      </w:r>
    </w:p>
    <w:p w14:paraId="49671502" w14:textId="77777777" w:rsidR="00366202" w:rsidRPr="00366202" w:rsidRDefault="00366202" w:rsidP="00366202">
      <w:pPr>
        <w:pStyle w:val="Section"/>
        <w:spacing w:line="240" w:lineRule="auto"/>
        <w:ind w:left="1080" w:firstLine="0"/>
        <w:rPr>
          <w:rStyle w:val="CharacterStyle1"/>
          <w:bCs w:val="0"/>
          <w:u w:val="single"/>
        </w:rPr>
      </w:pPr>
    </w:p>
    <w:p w14:paraId="129DC1F3" w14:textId="77777777" w:rsidR="00366202" w:rsidRPr="00366202" w:rsidRDefault="00366202" w:rsidP="00366202">
      <w:pPr>
        <w:pStyle w:val="Section"/>
        <w:spacing w:line="240" w:lineRule="auto"/>
        <w:ind w:left="360" w:firstLine="0"/>
        <w:rPr>
          <w:rStyle w:val="CharacterStyle1"/>
          <w:bCs w:val="0"/>
        </w:rPr>
      </w:pPr>
    </w:p>
    <w:p w14:paraId="4926410C" w14:textId="77777777" w:rsidR="00366202" w:rsidRPr="00366202" w:rsidRDefault="00366202" w:rsidP="00366202">
      <w:pPr>
        <w:pStyle w:val="Section"/>
        <w:spacing w:line="240" w:lineRule="auto"/>
        <w:rPr>
          <w:rStyle w:val="CharacterStyle1"/>
          <w:bCs w:val="0"/>
          <w:strike/>
        </w:rPr>
      </w:pPr>
      <w:r w:rsidRPr="00366202">
        <w:rPr>
          <w:rStyle w:val="CharacterStyle1"/>
          <w:strike/>
        </w:rPr>
        <w:t xml:space="preserve">A.1 The well owner shall be required to: </w:t>
      </w:r>
    </w:p>
    <w:p w14:paraId="5B9A44EC" w14:textId="77777777" w:rsidR="00366202" w:rsidRPr="00366202" w:rsidRDefault="00366202" w:rsidP="00366202">
      <w:pPr>
        <w:pStyle w:val="Section"/>
        <w:spacing w:line="240" w:lineRule="auto"/>
        <w:rPr>
          <w:rStyle w:val="CharacterStyle1"/>
          <w:bCs w:val="0"/>
        </w:rPr>
      </w:pPr>
      <w:r w:rsidRPr="00366202">
        <w:rPr>
          <w:rStyle w:val="CharacterStyle1"/>
          <w:u w:val="single"/>
        </w:rPr>
        <w:t>B.1 Owners of existing wells shall continue to report flow volumes utilizing methods indicated below until the systems and technologies referenced in subsection A or D are installed and the flow volumes are provided through the new system:</w:t>
      </w:r>
    </w:p>
    <w:p w14:paraId="4852EA39" w14:textId="77777777" w:rsidR="00366202" w:rsidRPr="00366202" w:rsidRDefault="00366202" w:rsidP="00366202">
      <w:pPr>
        <w:pStyle w:val="Section"/>
        <w:spacing w:line="240" w:lineRule="auto"/>
        <w:rPr>
          <w:rStyle w:val="CharacterStyle1"/>
          <w:bCs w:val="0"/>
        </w:rPr>
      </w:pPr>
    </w:p>
    <w:p w14:paraId="2FF07A67" w14:textId="77777777" w:rsidR="00366202" w:rsidRPr="00366202" w:rsidRDefault="00366202" w:rsidP="00366202">
      <w:pPr>
        <w:pStyle w:val="Section"/>
        <w:spacing w:line="240" w:lineRule="auto"/>
        <w:ind w:left="360" w:firstLine="0"/>
        <w:rPr>
          <w:rStyle w:val="CharacterStyle1"/>
          <w:bCs w:val="0"/>
        </w:rPr>
      </w:pPr>
      <w:r w:rsidRPr="00366202">
        <w:rPr>
          <w:rStyle w:val="CharacterStyle1"/>
        </w:rPr>
        <w:t>a.  install a metering device that records and “totals” the yield of the well; or</w:t>
      </w:r>
    </w:p>
    <w:p w14:paraId="37949843" w14:textId="77777777" w:rsidR="00366202" w:rsidRPr="00366202" w:rsidRDefault="00366202" w:rsidP="00366202">
      <w:pPr>
        <w:pStyle w:val="Section"/>
        <w:spacing w:line="240" w:lineRule="auto"/>
        <w:ind w:left="1440" w:firstLine="0"/>
        <w:rPr>
          <w:rStyle w:val="CharacterStyle1"/>
          <w:bCs w:val="0"/>
        </w:rPr>
      </w:pPr>
    </w:p>
    <w:p w14:paraId="5AA209D2" w14:textId="77777777" w:rsidR="00366202" w:rsidRPr="00366202" w:rsidRDefault="00366202" w:rsidP="00366202">
      <w:pPr>
        <w:pStyle w:val="Section"/>
        <w:numPr>
          <w:ilvl w:val="0"/>
          <w:numId w:val="4"/>
        </w:numPr>
        <w:spacing w:line="240" w:lineRule="auto"/>
        <w:rPr>
          <w:rStyle w:val="CharacterStyle1"/>
          <w:bCs w:val="0"/>
        </w:rPr>
      </w:pPr>
      <w:r w:rsidRPr="00366202">
        <w:rPr>
          <w:rStyle w:val="CharacterStyle1"/>
        </w:rPr>
        <w:t xml:space="preserve">measure well yield or rate under normal pressure to permit the calculation of the “total” yield of the well for a given period of time; or </w:t>
      </w:r>
    </w:p>
    <w:p w14:paraId="155FA212" w14:textId="77777777" w:rsidR="00366202" w:rsidRPr="00366202" w:rsidRDefault="00366202" w:rsidP="00366202">
      <w:pPr>
        <w:pStyle w:val="Section"/>
        <w:spacing w:line="240" w:lineRule="auto"/>
        <w:ind w:left="1080"/>
        <w:rPr>
          <w:rStyle w:val="CharacterStyle1"/>
          <w:bCs w:val="0"/>
        </w:rPr>
      </w:pPr>
    </w:p>
    <w:p w14:paraId="10D94BC8" w14:textId="77777777" w:rsidR="00366202" w:rsidRPr="00366202" w:rsidRDefault="00366202" w:rsidP="00366202">
      <w:pPr>
        <w:pStyle w:val="Section"/>
        <w:numPr>
          <w:ilvl w:val="0"/>
          <w:numId w:val="4"/>
        </w:numPr>
        <w:spacing w:line="240" w:lineRule="auto"/>
        <w:rPr>
          <w:rStyle w:val="CharacterStyle1"/>
          <w:bCs w:val="0"/>
        </w:rPr>
      </w:pPr>
      <w:r w:rsidRPr="00366202">
        <w:rPr>
          <w:rStyle w:val="CharacterStyle1"/>
        </w:rPr>
        <w:t xml:space="preserve">design and construct into the discharge line of water well a bypass line that can be used to periodically measure the flow of the well discharges to the atmosphere, using a measuring device such as a portable or permanently installed orifice plate and manometer. </w:t>
      </w:r>
    </w:p>
    <w:p w14:paraId="7B3CF6D1" w14:textId="77777777" w:rsidR="00366202" w:rsidRPr="00366202" w:rsidRDefault="00366202" w:rsidP="00366202">
      <w:pPr>
        <w:pStyle w:val="ListParagraph"/>
        <w:rPr>
          <w:rStyle w:val="CharacterStyle1"/>
          <w:bCs w:val="0"/>
        </w:rPr>
      </w:pPr>
    </w:p>
    <w:p w14:paraId="6CD5B4D9" w14:textId="77777777" w:rsidR="00366202" w:rsidRPr="00366202" w:rsidRDefault="00366202" w:rsidP="00366202">
      <w:pPr>
        <w:pStyle w:val="Section"/>
        <w:numPr>
          <w:ilvl w:val="0"/>
          <w:numId w:val="5"/>
        </w:numPr>
        <w:spacing w:line="240" w:lineRule="auto"/>
        <w:rPr>
          <w:rStyle w:val="CharacterStyle1"/>
          <w:bCs w:val="0"/>
        </w:rPr>
      </w:pPr>
      <w:r w:rsidRPr="00366202">
        <w:rPr>
          <w:rStyle w:val="CharacterStyle1"/>
        </w:rPr>
        <w:t xml:space="preserve">If method b or c is used, an hour meter or exact records shall be used and/or maintained to record the number of hours the well is pumped for a stated period of time. </w:t>
      </w:r>
    </w:p>
    <w:p w14:paraId="5D87CBA9" w14:textId="77777777" w:rsidR="00366202" w:rsidRPr="00366202" w:rsidRDefault="00366202" w:rsidP="00366202">
      <w:pPr>
        <w:pStyle w:val="ListParagraph"/>
        <w:rPr>
          <w:rStyle w:val="CharacterStyle1"/>
          <w:bCs w:val="0"/>
        </w:rPr>
      </w:pPr>
    </w:p>
    <w:p w14:paraId="3D9D02B6" w14:textId="77777777" w:rsidR="00366202" w:rsidRPr="00366202" w:rsidRDefault="00366202" w:rsidP="00366202">
      <w:pPr>
        <w:pStyle w:val="Section"/>
        <w:spacing w:line="240" w:lineRule="auto"/>
        <w:rPr>
          <w:rStyle w:val="CharacterStyle1"/>
          <w:bCs w:val="0"/>
          <w:strike/>
        </w:rPr>
      </w:pPr>
      <w:r w:rsidRPr="00366202">
        <w:rPr>
          <w:rStyle w:val="CharacterStyle1"/>
          <w:strike/>
        </w:rPr>
        <w:lastRenderedPageBreak/>
        <w:t xml:space="preserve">3. The commission shall have the authority to install an independent remote monitoring system on well owner’s property for the purpose of ensuring an accurate measurement of the total yield of each well and monitor the extent of the chlorides in the aquifer to prevent waste of groundwater resources, and to prevent or alleviate damaging or potentially damaging subsidence of the land surface caused by withdrawal of groundwater within the district. </w:t>
      </w:r>
    </w:p>
    <w:p w14:paraId="4B7DE4AC" w14:textId="77777777" w:rsidR="00366202" w:rsidRPr="00366202" w:rsidRDefault="00366202" w:rsidP="00366202">
      <w:pPr>
        <w:pStyle w:val="Section"/>
        <w:spacing w:line="240" w:lineRule="auto"/>
        <w:rPr>
          <w:rStyle w:val="CharacterStyle1"/>
          <w:bCs w:val="0"/>
          <w:strike/>
        </w:rPr>
      </w:pPr>
    </w:p>
    <w:p w14:paraId="37BA6B2F" w14:textId="77777777" w:rsidR="00366202" w:rsidRPr="00366202" w:rsidRDefault="00366202" w:rsidP="00366202">
      <w:pPr>
        <w:pStyle w:val="Section"/>
        <w:spacing w:line="240" w:lineRule="auto"/>
        <w:rPr>
          <w:rStyle w:val="CharacterStyle1"/>
          <w:bCs w:val="0"/>
        </w:rPr>
      </w:pPr>
      <w:r w:rsidRPr="00366202">
        <w:rPr>
          <w:rStyle w:val="CharacterStyle1"/>
          <w:strike/>
        </w:rPr>
        <w:t>3a.</w:t>
      </w:r>
      <w:r w:rsidRPr="00366202">
        <w:rPr>
          <w:rStyle w:val="CharacterStyle1"/>
        </w:rPr>
        <w:t xml:space="preserve"> </w:t>
      </w:r>
      <w:r w:rsidRPr="00366202">
        <w:rPr>
          <w:rStyle w:val="CharacterStyle1"/>
          <w:u w:val="single"/>
        </w:rPr>
        <w:t>C.</w:t>
      </w:r>
      <w:r w:rsidRPr="00366202">
        <w:rPr>
          <w:rStyle w:val="CharacterStyle1"/>
        </w:rPr>
        <w:t xml:space="preserve"> If there is a discrepancy or inconsistency between the owner’s meter and the commission’s meter, the owner may require the commission to hire an independent contractor to verify the accuracy of the commission’s meter at the owner’s expense. </w:t>
      </w:r>
    </w:p>
    <w:p w14:paraId="05AEB59B" w14:textId="77777777" w:rsidR="00366202" w:rsidRPr="00366202" w:rsidRDefault="00366202" w:rsidP="00366202">
      <w:pPr>
        <w:pStyle w:val="Section"/>
        <w:spacing w:line="240" w:lineRule="auto"/>
        <w:rPr>
          <w:rStyle w:val="CharacterStyle1"/>
          <w:bCs w:val="0"/>
        </w:rPr>
      </w:pPr>
    </w:p>
    <w:p w14:paraId="1A79B262" w14:textId="7D23C5CA" w:rsidR="00366202" w:rsidRPr="00366202" w:rsidRDefault="00366202" w:rsidP="00366202">
      <w:pPr>
        <w:pStyle w:val="Section"/>
        <w:spacing w:line="240" w:lineRule="auto"/>
        <w:rPr>
          <w:b w:val="0"/>
          <w:sz w:val="19"/>
          <w:szCs w:val="19"/>
          <w:u w:val="single"/>
        </w:rPr>
      </w:pPr>
      <w:r w:rsidRPr="00366202">
        <w:rPr>
          <w:b w:val="0"/>
          <w:sz w:val="19"/>
          <w:szCs w:val="19"/>
          <w:u w:val="single"/>
        </w:rPr>
        <w:tab/>
        <w:t xml:space="preserve">D. At the </w:t>
      </w:r>
      <w:r w:rsidR="00326B8C">
        <w:rPr>
          <w:b w:val="0"/>
          <w:sz w:val="19"/>
          <w:szCs w:val="19"/>
          <w:u w:val="single"/>
        </w:rPr>
        <w:t>Commission’s</w:t>
      </w:r>
      <w:r w:rsidRPr="00366202">
        <w:rPr>
          <w:b w:val="0"/>
          <w:sz w:val="19"/>
          <w:szCs w:val="19"/>
          <w:u w:val="single"/>
        </w:rPr>
        <w:t xml:space="preserve"> sole discretion, the Commission may install a manual meter in lieu of remote monitoring system.  </w:t>
      </w:r>
    </w:p>
    <w:p w14:paraId="49BD207C" w14:textId="77777777" w:rsidR="00366202" w:rsidRPr="00366202" w:rsidRDefault="00366202" w:rsidP="00366202">
      <w:pPr>
        <w:pStyle w:val="Section"/>
        <w:spacing w:line="240" w:lineRule="auto"/>
        <w:rPr>
          <w:b w:val="0"/>
          <w:sz w:val="19"/>
          <w:szCs w:val="19"/>
          <w:u w:val="single"/>
        </w:rPr>
      </w:pPr>
    </w:p>
    <w:p w14:paraId="77940870" w14:textId="77777777" w:rsidR="00366202" w:rsidRPr="00366202" w:rsidRDefault="00366202" w:rsidP="00366202">
      <w:pPr>
        <w:pStyle w:val="Section"/>
        <w:spacing w:line="240" w:lineRule="auto"/>
        <w:rPr>
          <w:b w:val="0"/>
          <w:sz w:val="19"/>
          <w:szCs w:val="19"/>
          <w:u w:val="single"/>
        </w:rPr>
      </w:pPr>
      <w:r w:rsidRPr="00366202">
        <w:rPr>
          <w:b w:val="0"/>
          <w:sz w:val="19"/>
          <w:szCs w:val="19"/>
          <w:u w:val="single"/>
        </w:rPr>
        <w:t>E. New wells completed after the remote monitoring system is fully implemented will not be issued a permit to operate the well until the metering system is installed.</w:t>
      </w:r>
    </w:p>
    <w:p w14:paraId="0514B743" w14:textId="77777777" w:rsidR="00366202" w:rsidRPr="00366202" w:rsidRDefault="00366202" w:rsidP="00366202">
      <w:pPr>
        <w:pStyle w:val="Section"/>
        <w:spacing w:line="240" w:lineRule="auto"/>
        <w:rPr>
          <w:b w:val="0"/>
          <w:sz w:val="19"/>
          <w:szCs w:val="19"/>
          <w:u w:val="single"/>
        </w:rPr>
      </w:pPr>
    </w:p>
    <w:p w14:paraId="06C74183" w14:textId="77777777" w:rsidR="00366202" w:rsidRPr="00366202" w:rsidRDefault="00366202" w:rsidP="00366202">
      <w:pPr>
        <w:pStyle w:val="Section"/>
        <w:spacing w:line="240" w:lineRule="auto"/>
        <w:rPr>
          <w:b w:val="0"/>
          <w:sz w:val="19"/>
          <w:szCs w:val="19"/>
          <w:u w:val="single"/>
        </w:rPr>
      </w:pPr>
    </w:p>
    <w:p w14:paraId="2528EC99" w14:textId="562B28BD" w:rsidR="00366202" w:rsidRDefault="00366202" w:rsidP="00366202">
      <w:pPr>
        <w:pStyle w:val="Section"/>
        <w:spacing w:line="240" w:lineRule="auto"/>
        <w:rPr>
          <w:b w:val="0"/>
          <w:bCs/>
        </w:rPr>
      </w:pPr>
      <w:r w:rsidRPr="00366202">
        <w:rPr>
          <w:b w:val="0"/>
          <w:sz w:val="19"/>
          <w:szCs w:val="19"/>
        </w:rPr>
        <w:t xml:space="preserve">AUTHORITY NOTE: Promulgated in accordance with R.S. 38:3076(14) and 38:3079. Amended in accordance </w:t>
      </w:r>
      <w:r w:rsidRPr="006215B7">
        <w:rPr>
          <w:b w:val="0"/>
          <w:sz w:val="19"/>
          <w:szCs w:val="19"/>
        </w:rPr>
        <w:t>with</w:t>
      </w:r>
      <w:r w:rsidRPr="00E125C6">
        <w:rPr>
          <w:b w:val="0"/>
          <w:bCs/>
          <w:sz w:val="19"/>
          <w:szCs w:val="19"/>
        </w:rPr>
        <w:t xml:space="preserve"> </w:t>
      </w:r>
      <w:r w:rsidR="00E125C6" w:rsidRPr="00E125C6">
        <w:rPr>
          <w:b w:val="0"/>
          <w:bCs/>
        </w:rPr>
        <w:t xml:space="preserve">R.S. </w:t>
      </w:r>
      <w:proofErr w:type="gramStart"/>
      <w:r w:rsidR="00E125C6" w:rsidRPr="00E125C6">
        <w:rPr>
          <w:b w:val="0"/>
          <w:bCs/>
        </w:rPr>
        <w:t>38:3076.A.</w:t>
      </w:r>
      <w:proofErr w:type="gramEnd"/>
      <w:r w:rsidR="00E125C6" w:rsidRPr="00E125C6">
        <w:rPr>
          <w:b w:val="0"/>
          <w:bCs/>
        </w:rPr>
        <w:t>(7), (8), (9), (10), (13), (14)(a), (14)(b),(17), (18), and 38:3076.E</w:t>
      </w:r>
      <w:r w:rsidR="00E125C6">
        <w:rPr>
          <w:b w:val="0"/>
          <w:bCs/>
        </w:rPr>
        <w:t>.</w:t>
      </w:r>
    </w:p>
    <w:p w14:paraId="50C6BCE4" w14:textId="77777777" w:rsidR="00E125C6" w:rsidRPr="00366202" w:rsidRDefault="00E125C6" w:rsidP="00366202">
      <w:pPr>
        <w:pStyle w:val="Section"/>
        <w:spacing w:line="240" w:lineRule="auto"/>
        <w:rPr>
          <w:b w:val="0"/>
          <w:sz w:val="19"/>
          <w:szCs w:val="19"/>
        </w:rPr>
      </w:pPr>
    </w:p>
    <w:p w14:paraId="2E09714A" w14:textId="3B8E4466" w:rsidR="00366202" w:rsidRPr="00366202" w:rsidRDefault="00366202" w:rsidP="00366202">
      <w:pPr>
        <w:pStyle w:val="Section"/>
        <w:spacing w:line="240" w:lineRule="auto"/>
        <w:rPr>
          <w:b w:val="0"/>
          <w:sz w:val="19"/>
          <w:szCs w:val="19"/>
        </w:rPr>
      </w:pPr>
      <w:r w:rsidRPr="00366202">
        <w:rPr>
          <w:b w:val="0"/>
          <w:sz w:val="19"/>
          <w:szCs w:val="19"/>
        </w:rPr>
        <w:t>HISTORICAL</w:t>
      </w:r>
      <w:r w:rsidR="00E125C6">
        <w:rPr>
          <w:b w:val="0"/>
          <w:sz w:val="19"/>
          <w:szCs w:val="19"/>
        </w:rPr>
        <w:t xml:space="preserve"> </w:t>
      </w:r>
      <w:r w:rsidRPr="00366202">
        <w:rPr>
          <w:b w:val="0"/>
          <w:sz w:val="19"/>
          <w:szCs w:val="19"/>
        </w:rPr>
        <w:t xml:space="preserve">NOTE: Promulgated by the Office of the Governor, Capital Area Ground Water Conservation Commission, LA 3:307 (July 1977), promulgated LR 33:2647 (December 2007), amended LR 48:1502 (June 2022). amended LR            </w:t>
      </w:r>
      <w:proofErr w:type="gramStart"/>
      <w:r w:rsidRPr="00366202">
        <w:rPr>
          <w:b w:val="0"/>
          <w:sz w:val="19"/>
          <w:szCs w:val="19"/>
        </w:rPr>
        <w:t xml:space="preserve">   (</w:t>
      </w:r>
      <w:proofErr w:type="gramEnd"/>
      <w:r w:rsidRPr="00366202">
        <w:rPr>
          <w:b w:val="0"/>
          <w:sz w:val="19"/>
          <w:szCs w:val="19"/>
        </w:rPr>
        <w:t xml:space="preserve">              ).</w:t>
      </w:r>
    </w:p>
    <w:p w14:paraId="1BFDEF2E" w14:textId="77777777" w:rsidR="00AE4874" w:rsidRPr="00CF7B52" w:rsidRDefault="00AE4874" w:rsidP="00170003">
      <w:pPr>
        <w:pStyle w:val="Text"/>
        <w:tabs>
          <w:tab w:val="clear" w:pos="540"/>
        </w:tabs>
        <w:spacing w:line="240" w:lineRule="auto"/>
        <w:ind w:firstLine="0"/>
      </w:pPr>
    </w:p>
    <w:p w14:paraId="77CD852F" w14:textId="77777777" w:rsidR="00AE4874" w:rsidRPr="00CF7B52" w:rsidRDefault="00AE4874" w:rsidP="00AE4874">
      <w:pPr>
        <w:pStyle w:val="RegSignature"/>
        <w:ind w:left="0"/>
        <w:rPr>
          <w:kern w:val="2"/>
        </w:rPr>
      </w:pPr>
    </w:p>
    <w:p w14:paraId="227B553C" w14:textId="77777777" w:rsidR="00AE4874" w:rsidRPr="00CF7B52" w:rsidRDefault="00AE4874" w:rsidP="00AE4874">
      <w:pPr>
        <w:pStyle w:val="RegSignature"/>
        <w:ind w:left="0"/>
        <w:jc w:val="center"/>
        <w:rPr>
          <w:b/>
          <w:kern w:val="2"/>
        </w:rPr>
      </w:pPr>
      <w:r w:rsidRPr="00CF7B52">
        <w:rPr>
          <w:b/>
          <w:kern w:val="2"/>
        </w:rPr>
        <w:t>Family Impact Statement</w:t>
      </w:r>
    </w:p>
    <w:p w14:paraId="39F169C5" w14:textId="27CDDF97" w:rsidR="00AE4874" w:rsidRPr="00CF7B52" w:rsidRDefault="00AE4874" w:rsidP="00AE4874">
      <w:pPr>
        <w:pStyle w:val="RegSignature"/>
        <w:ind w:left="0"/>
        <w:rPr>
          <w:kern w:val="2"/>
        </w:rPr>
      </w:pPr>
      <w:r w:rsidRPr="00CF7B52">
        <w:rPr>
          <w:kern w:val="2"/>
        </w:rPr>
        <w:t xml:space="preserve">The proposed </w:t>
      </w:r>
      <w:r>
        <w:rPr>
          <w:kern w:val="2"/>
        </w:rPr>
        <w:t>rule</w:t>
      </w:r>
      <w:r w:rsidR="001C215A">
        <w:rPr>
          <w:kern w:val="2"/>
        </w:rPr>
        <w:t>making</w:t>
      </w:r>
      <w:r w:rsidRPr="00CF7B52">
        <w:rPr>
          <w:kern w:val="2"/>
        </w:rPr>
        <w:t xml:space="preserve"> </w:t>
      </w:r>
      <w:r>
        <w:rPr>
          <w:kern w:val="2"/>
        </w:rPr>
        <w:t>will have</w:t>
      </w:r>
      <w:r w:rsidRPr="00CF7B52">
        <w:rPr>
          <w:kern w:val="2"/>
        </w:rPr>
        <w:t xml:space="preserve"> no impact on family formation, stability or autonomy, as described in R.S. 49.972</w:t>
      </w:r>
      <w:r w:rsidR="001C215A">
        <w:rPr>
          <w:kern w:val="2"/>
        </w:rPr>
        <w:t>B</w:t>
      </w:r>
      <w:r w:rsidRPr="00CF7B52">
        <w:rPr>
          <w:kern w:val="2"/>
        </w:rPr>
        <w:t xml:space="preserve">. </w:t>
      </w:r>
    </w:p>
    <w:p w14:paraId="7D7377D0" w14:textId="77777777" w:rsidR="00AE4874" w:rsidRPr="00CF7B52" w:rsidRDefault="00AE4874" w:rsidP="00AE4874">
      <w:pPr>
        <w:pStyle w:val="RegSignature"/>
        <w:ind w:left="0"/>
        <w:rPr>
          <w:kern w:val="2"/>
        </w:rPr>
      </w:pPr>
    </w:p>
    <w:p w14:paraId="51C8712E" w14:textId="77777777" w:rsidR="00AE4874" w:rsidRPr="00CF7B52" w:rsidRDefault="00AE4874" w:rsidP="00AE4874">
      <w:pPr>
        <w:pStyle w:val="RegSignature"/>
        <w:ind w:left="0"/>
        <w:jc w:val="center"/>
        <w:rPr>
          <w:b/>
          <w:kern w:val="2"/>
        </w:rPr>
      </w:pPr>
      <w:r w:rsidRPr="00CF7B52">
        <w:rPr>
          <w:b/>
          <w:kern w:val="2"/>
        </w:rPr>
        <w:t>Poverty Impact Statement</w:t>
      </w:r>
    </w:p>
    <w:p w14:paraId="11AACD0D" w14:textId="144BCE8E" w:rsidR="00AE4874" w:rsidRDefault="00AE4874" w:rsidP="00AE4874">
      <w:pPr>
        <w:pStyle w:val="RegSignature"/>
        <w:ind w:left="0"/>
        <w:rPr>
          <w:kern w:val="2"/>
        </w:rPr>
      </w:pPr>
      <w:r w:rsidRPr="00CF7B52">
        <w:rPr>
          <w:kern w:val="2"/>
        </w:rPr>
        <w:t xml:space="preserve">The proposed </w:t>
      </w:r>
      <w:r w:rsidR="001C215A">
        <w:rPr>
          <w:kern w:val="2"/>
        </w:rPr>
        <w:t>rulemaking</w:t>
      </w:r>
      <w:r w:rsidR="001C215A" w:rsidRPr="00CF7B52">
        <w:rPr>
          <w:kern w:val="2"/>
        </w:rPr>
        <w:t xml:space="preserve"> </w:t>
      </w:r>
      <w:r w:rsidRPr="00CF7B52">
        <w:rPr>
          <w:kern w:val="2"/>
        </w:rPr>
        <w:t>will have no impact on poverty as described in R.S. 49:973</w:t>
      </w:r>
      <w:r w:rsidR="000C0EE8">
        <w:rPr>
          <w:kern w:val="2"/>
        </w:rPr>
        <w:t>B.</w:t>
      </w:r>
      <w:r w:rsidRPr="00CF7B52">
        <w:rPr>
          <w:kern w:val="2"/>
        </w:rPr>
        <w:t xml:space="preserve"> </w:t>
      </w:r>
    </w:p>
    <w:p w14:paraId="60892F4E" w14:textId="77777777" w:rsidR="00AE4874" w:rsidRDefault="00AE4874" w:rsidP="00AE4874">
      <w:pPr>
        <w:pStyle w:val="RegSignature"/>
        <w:ind w:left="0"/>
        <w:rPr>
          <w:kern w:val="2"/>
        </w:rPr>
      </w:pPr>
    </w:p>
    <w:p w14:paraId="09E8BD66" w14:textId="77777777" w:rsidR="00AE4874" w:rsidRDefault="00AE4874" w:rsidP="00AE4874">
      <w:pPr>
        <w:pStyle w:val="RegSignature"/>
        <w:ind w:left="0"/>
        <w:jc w:val="center"/>
        <w:rPr>
          <w:b/>
          <w:bCs/>
          <w:kern w:val="2"/>
        </w:rPr>
      </w:pPr>
      <w:r>
        <w:rPr>
          <w:b/>
          <w:bCs/>
          <w:kern w:val="2"/>
        </w:rPr>
        <w:t>Small Business Analysis</w:t>
      </w:r>
    </w:p>
    <w:p w14:paraId="40B6A169" w14:textId="38862D46" w:rsidR="00AE4874" w:rsidRPr="00D97BD8" w:rsidRDefault="00AE4874" w:rsidP="00AE4874">
      <w:pPr>
        <w:pStyle w:val="RegSignature"/>
        <w:ind w:left="0"/>
        <w:jc w:val="left"/>
        <w:rPr>
          <w:kern w:val="2"/>
        </w:rPr>
      </w:pPr>
      <w:r>
        <w:rPr>
          <w:kern w:val="2"/>
        </w:rPr>
        <w:t xml:space="preserve">The proposed </w:t>
      </w:r>
      <w:r w:rsidR="001C215A">
        <w:rPr>
          <w:kern w:val="2"/>
        </w:rPr>
        <w:t>rulemaking</w:t>
      </w:r>
      <w:r w:rsidR="001C215A" w:rsidRPr="00CF7B52">
        <w:rPr>
          <w:kern w:val="2"/>
        </w:rPr>
        <w:t xml:space="preserve"> </w:t>
      </w:r>
      <w:r>
        <w:rPr>
          <w:kern w:val="2"/>
        </w:rPr>
        <w:t xml:space="preserve">will have no impact on small business analysis as described in R.S. </w:t>
      </w:r>
      <w:r w:rsidR="003A2B3D" w:rsidRPr="003A2B3D">
        <w:rPr>
          <w:kern w:val="2"/>
        </w:rPr>
        <w:t>974.5</w:t>
      </w:r>
      <w:r w:rsidR="00176EF7" w:rsidRPr="003A2B3D">
        <w:rPr>
          <w:kern w:val="2"/>
        </w:rPr>
        <w:t>.</w:t>
      </w:r>
      <w:r w:rsidR="00176EF7">
        <w:rPr>
          <w:kern w:val="2"/>
        </w:rPr>
        <w:t xml:space="preserve"> </w:t>
      </w:r>
    </w:p>
    <w:p w14:paraId="395B0B31" w14:textId="77777777" w:rsidR="00AE4874" w:rsidRPr="00CF7B52" w:rsidRDefault="00AE4874" w:rsidP="00AE4874">
      <w:pPr>
        <w:pStyle w:val="RegSignature"/>
        <w:ind w:left="0"/>
        <w:rPr>
          <w:kern w:val="2"/>
        </w:rPr>
      </w:pPr>
    </w:p>
    <w:p w14:paraId="74C92CAA" w14:textId="77777777" w:rsidR="00AE4874" w:rsidRPr="00CF7B52" w:rsidRDefault="00AE4874" w:rsidP="00AE4874">
      <w:pPr>
        <w:pStyle w:val="RegSignature"/>
        <w:ind w:left="0"/>
        <w:rPr>
          <w:kern w:val="2"/>
        </w:rPr>
      </w:pPr>
    </w:p>
    <w:p w14:paraId="64C37C1A" w14:textId="77777777" w:rsidR="00AE4874" w:rsidRPr="00CF7B52" w:rsidRDefault="00AE4874" w:rsidP="00AE4874">
      <w:pPr>
        <w:pStyle w:val="RegSignature"/>
        <w:ind w:left="0"/>
        <w:jc w:val="center"/>
        <w:rPr>
          <w:b/>
          <w:kern w:val="2"/>
        </w:rPr>
      </w:pPr>
      <w:r w:rsidRPr="00CF7B52">
        <w:rPr>
          <w:b/>
          <w:kern w:val="2"/>
        </w:rPr>
        <w:t>Provider Impact Statement</w:t>
      </w:r>
    </w:p>
    <w:p w14:paraId="3A7CE583" w14:textId="1FCB7CE9" w:rsidR="00AE4874" w:rsidRPr="00CF7B52" w:rsidRDefault="00AE4874" w:rsidP="00AE4874">
      <w:pPr>
        <w:pStyle w:val="RegSignature"/>
        <w:ind w:left="0"/>
        <w:rPr>
          <w:kern w:val="2"/>
        </w:rPr>
      </w:pPr>
      <w:r w:rsidRPr="00CF7B52">
        <w:rPr>
          <w:kern w:val="2"/>
        </w:rPr>
        <w:t xml:space="preserve">The proposed </w:t>
      </w:r>
      <w:r w:rsidR="001C215A">
        <w:rPr>
          <w:kern w:val="2"/>
        </w:rPr>
        <w:t>rulemaking</w:t>
      </w:r>
      <w:r w:rsidR="001C215A" w:rsidRPr="00CF7B52">
        <w:rPr>
          <w:kern w:val="2"/>
        </w:rPr>
        <w:t xml:space="preserve"> </w:t>
      </w:r>
      <w:r w:rsidR="007E700D">
        <w:rPr>
          <w:kern w:val="2"/>
        </w:rPr>
        <w:t>will</w:t>
      </w:r>
      <w:r w:rsidRPr="00CF7B52">
        <w:rPr>
          <w:kern w:val="2"/>
        </w:rPr>
        <w:t xml:space="preserve"> have no provider impact as described in HCR 170 of 2014.</w:t>
      </w:r>
      <w:r w:rsidR="006215B7">
        <w:rPr>
          <w:kern w:val="2"/>
        </w:rPr>
        <w:t xml:space="preserve"> </w:t>
      </w:r>
    </w:p>
    <w:p w14:paraId="647D93ED" w14:textId="77777777" w:rsidR="00AE4874" w:rsidRPr="00CF7B52" w:rsidRDefault="00AE4874" w:rsidP="00AE4874">
      <w:pPr>
        <w:pStyle w:val="RegSignature"/>
        <w:ind w:left="0"/>
        <w:rPr>
          <w:kern w:val="2"/>
        </w:rPr>
      </w:pPr>
    </w:p>
    <w:p w14:paraId="40A0D3EC" w14:textId="77777777" w:rsidR="00AE4874" w:rsidRPr="00CF7B52" w:rsidRDefault="00AE4874" w:rsidP="00AE4874">
      <w:pPr>
        <w:pStyle w:val="RegSignature"/>
        <w:ind w:left="0"/>
        <w:rPr>
          <w:kern w:val="2"/>
        </w:rPr>
      </w:pPr>
    </w:p>
    <w:p w14:paraId="74EEE2FE" w14:textId="77777777" w:rsidR="00AE4874" w:rsidRPr="00CF7B52" w:rsidRDefault="00AE4874" w:rsidP="00AE4874">
      <w:pPr>
        <w:pStyle w:val="RegSignature"/>
        <w:ind w:left="0"/>
        <w:jc w:val="center"/>
        <w:rPr>
          <w:b/>
          <w:kern w:val="2"/>
        </w:rPr>
      </w:pPr>
      <w:r w:rsidRPr="00CF7B52">
        <w:rPr>
          <w:b/>
          <w:kern w:val="2"/>
        </w:rPr>
        <w:t>Public Comments</w:t>
      </w:r>
    </w:p>
    <w:p w14:paraId="0B871773" w14:textId="5C973EBA" w:rsidR="00AE4874" w:rsidRPr="00CF7B52" w:rsidRDefault="00AE4874" w:rsidP="00AE4874">
      <w:pPr>
        <w:pStyle w:val="RegSignature"/>
        <w:ind w:left="0"/>
        <w:rPr>
          <w:kern w:val="2"/>
        </w:rPr>
      </w:pPr>
      <w:r w:rsidRPr="00CF7B52">
        <w:rPr>
          <w:kern w:val="2"/>
        </w:rPr>
        <w:t xml:space="preserve">Interested persons may submit written comments to </w:t>
      </w:r>
      <w:r>
        <w:rPr>
          <w:kern w:val="2"/>
        </w:rPr>
        <w:t>Gary Beard,</w:t>
      </w:r>
      <w:r w:rsidRPr="00CF7B52">
        <w:rPr>
          <w:kern w:val="2"/>
        </w:rPr>
        <w:t xml:space="preserve"> </w:t>
      </w:r>
      <w:r>
        <w:rPr>
          <w:kern w:val="2"/>
        </w:rPr>
        <w:t xml:space="preserve">Executive </w:t>
      </w:r>
      <w:r w:rsidRPr="00CF7B52">
        <w:rPr>
          <w:kern w:val="2"/>
        </w:rPr>
        <w:t xml:space="preserve">Director, Capital Area Groundwater Conservation </w:t>
      </w:r>
      <w:r w:rsidR="00584E57">
        <w:rPr>
          <w:kern w:val="2"/>
        </w:rPr>
        <w:t>Commission</w:t>
      </w:r>
      <w:r w:rsidRPr="00CF7B52">
        <w:rPr>
          <w:kern w:val="2"/>
        </w:rPr>
        <w:t xml:space="preserve">, </w:t>
      </w:r>
      <w:r w:rsidR="002464BC">
        <w:rPr>
          <w:kern w:val="2"/>
        </w:rPr>
        <w:t>3074 Westfork Dr.</w:t>
      </w:r>
      <w:r w:rsidRPr="00CF7B52">
        <w:rPr>
          <w:kern w:val="2"/>
        </w:rPr>
        <w:t xml:space="preserve"> Baton Rouge, Louisiana, 70816, either by mail or hand delivery. Comments may also be sent by email to </w:t>
      </w:r>
      <w:r>
        <w:rPr>
          <w:kern w:val="2"/>
        </w:rPr>
        <w:t>gary</w:t>
      </w:r>
      <w:r w:rsidR="00584E57">
        <w:rPr>
          <w:kern w:val="2"/>
        </w:rPr>
        <w:t>.beard@la.gov</w:t>
      </w:r>
      <w:r w:rsidRPr="00CF7B52">
        <w:rPr>
          <w:kern w:val="2"/>
        </w:rPr>
        <w:t xml:space="preserve">. All </w:t>
      </w:r>
      <w:r>
        <w:rPr>
          <w:kern w:val="2"/>
        </w:rPr>
        <w:t xml:space="preserve">written </w:t>
      </w:r>
      <w:r w:rsidRPr="00CF7B52">
        <w:rPr>
          <w:kern w:val="2"/>
        </w:rPr>
        <w:t xml:space="preserve">comments must be received no later than </w:t>
      </w:r>
      <w:r w:rsidRPr="00584E57">
        <w:rPr>
          <w:kern w:val="2"/>
        </w:rPr>
        <w:t xml:space="preserve">4 p.m., on </w:t>
      </w:r>
      <w:r w:rsidR="00584E57">
        <w:rPr>
          <w:kern w:val="2"/>
        </w:rPr>
        <w:t>_________, 2023</w:t>
      </w:r>
      <w:r>
        <w:rPr>
          <w:kern w:val="2"/>
        </w:rPr>
        <w:t>.</w:t>
      </w:r>
      <w:r w:rsidRPr="00CF7B52">
        <w:rPr>
          <w:kern w:val="2"/>
        </w:rPr>
        <w:t xml:space="preserve"> </w:t>
      </w:r>
    </w:p>
    <w:p w14:paraId="589B3CEA" w14:textId="77777777" w:rsidR="00AE4874" w:rsidRPr="00CF7B52" w:rsidRDefault="00AE4874" w:rsidP="00AE4874">
      <w:pPr>
        <w:pStyle w:val="RegSignature"/>
        <w:ind w:left="0"/>
        <w:rPr>
          <w:kern w:val="2"/>
        </w:rPr>
      </w:pPr>
    </w:p>
    <w:p w14:paraId="567CC84E" w14:textId="77777777" w:rsidR="00AE4874" w:rsidRPr="00CF7B52" w:rsidRDefault="00AE4874" w:rsidP="00AE4874">
      <w:pPr>
        <w:pStyle w:val="RegSignature"/>
        <w:ind w:left="0"/>
        <w:jc w:val="center"/>
        <w:rPr>
          <w:b/>
          <w:kern w:val="2"/>
        </w:rPr>
      </w:pPr>
      <w:r w:rsidRPr="00CF7B52">
        <w:rPr>
          <w:b/>
          <w:kern w:val="2"/>
        </w:rPr>
        <w:t>Public Hearing</w:t>
      </w:r>
    </w:p>
    <w:p w14:paraId="0C1D3660" w14:textId="17B26C7C" w:rsidR="00AE4874" w:rsidRDefault="00AE4874" w:rsidP="00AE4874">
      <w:pPr>
        <w:pStyle w:val="A"/>
        <w:ind w:firstLine="0"/>
      </w:pPr>
      <w:bookmarkStart w:id="0" w:name="Tempiii"/>
      <w:r w:rsidRPr="008376DF">
        <w:t xml:space="preserve">A public hearing </w:t>
      </w:r>
      <w:r w:rsidR="007378C1">
        <w:t>will</w:t>
      </w:r>
      <w:r w:rsidRPr="008376DF">
        <w:t xml:space="preserve"> be held </w:t>
      </w:r>
      <w:r w:rsidR="00040B09">
        <w:t>if</w:t>
      </w:r>
      <w:r w:rsidR="007378C1">
        <w:t xml:space="preserve"> a sufficient number of </w:t>
      </w:r>
      <w:proofErr w:type="gramStart"/>
      <w:r w:rsidR="007378C1">
        <w:t>request</w:t>
      </w:r>
      <w:proofErr w:type="gramEnd"/>
      <w:r w:rsidR="007378C1">
        <w:t xml:space="preserve"> for a hearing are received</w:t>
      </w:r>
      <w:r w:rsidRPr="008376DF">
        <w:t xml:space="preserve">.  Oral comments will be accepted at </w:t>
      </w:r>
      <w:bookmarkStart w:id="1" w:name="Temp"/>
      <w:bookmarkEnd w:id="0"/>
      <w:r w:rsidR="00CA5F37">
        <w:t xml:space="preserve">any public </w:t>
      </w:r>
      <w:r w:rsidR="004650BE">
        <w:t>hearing held.</w:t>
      </w:r>
    </w:p>
    <w:p w14:paraId="57BBB2C7" w14:textId="77777777" w:rsidR="00AE4874" w:rsidRDefault="00AE4874" w:rsidP="00AE4874">
      <w:pPr>
        <w:pStyle w:val="A"/>
        <w:ind w:firstLine="0"/>
      </w:pPr>
    </w:p>
    <w:p w14:paraId="56C65515" w14:textId="77777777" w:rsidR="00AE4874" w:rsidRPr="00CF7B52" w:rsidRDefault="00AE4874" w:rsidP="00AE4874">
      <w:pPr>
        <w:pStyle w:val="RegSignature"/>
        <w:ind w:left="0"/>
        <w:jc w:val="center"/>
        <w:rPr>
          <w:b/>
        </w:rPr>
      </w:pPr>
      <w:r w:rsidRPr="00CF7B52">
        <w:rPr>
          <w:b/>
        </w:rPr>
        <w:t>Fiscal and Economic Impact Statement</w:t>
      </w:r>
    </w:p>
    <w:p w14:paraId="11BAE9D6" w14:textId="77777777" w:rsidR="00AE4874" w:rsidRPr="00CF7B52" w:rsidRDefault="00AE4874" w:rsidP="00AE4874">
      <w:pPr>
        <w:pStyle w:val="RegSignature"/>
        <w:ind w:left="0"/>
      </w:pPr>
    </w:p>
    <w:p w14:paraId="4AA97D19" w14:textId="77777777" w:rsidR="00AE4874" w:rsidRPr="00CF7B52"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CF7B52">
        <w:rPr>
          <w:rFonts w:ascii="Times New Roman" w:hAnsi="Times New Roman"/>
          <w:sz w:val="20"/>
        </w:rPr>
        <w:t>I.</w:t>
      </w:r>
      <w:r w:rsidRPr="00CF7B52">
        <w:rPr>
          <w:rFonts w:ascii="Times New Roman" w:hAnsi="Times New Roman"/>
          <w:sz w:val="20"/>
        </w:rPr>
        <w:tab/>
        <w:t xml:space="preserve">ESTIMATED IMPLEMENTATION COSTS (SAVINGS) TO STATE OR LOCAL GOVERNMENTAL </w:t>
      </w:r>
      <w:r w:rsidRPr="00CF7B52">
        <w:rPr>
          <w:rFonts w:ascii="Times New Roman" w:hAnsi="Times New Roman"/>
          <w:sz w:val="20"/>
        </w:rPr>
        <w:tab/>
        <w:t>UNITS (Summary)</w:t>
      </w:r>
    </w:p>
    <w:p w14:paraId="6331176C" w14:textId="77777777" w:rsidR="00AE4874" w:rsidRPr="00CF7B52"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13F73199" w14:textId="77777777" w:rsidR="002509B6" w:rsidRPr="00C83167" w:rsidRDefault="002509B6" w:rsidP="002509B6">
      <w:pPr>
        <w:pStyle w:val="WPNormal"/>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40"/>
        <w:rPr>
          <w:rFonts w:ascii="Times New Roman" w:hAnsi="Times New Roman"/>
          <w:sz w:val="20"/>
        </w:rPr>
      </w:pPr>
      <w:r w:rsidRPr="00C83167">
        <w:rPr>
          <w:rFonts w:ascii="Times New Roman" w:hAnsi="Times New Roman"/>
          <w:sz w:val="20"/>
        </w:rPr>
        <w:t xml:space="preserve">There will be no increase in costs, </w:t>
      </w:r>
      <w:r>
        <w:rPr>
          <w:rFonts w:ascii="Times New Roman" w:hAnsi="Times New Roman"/>
          <w:sz w:val="20"/>
        </w:rPr>
        <w:t>the increases</w:t>
      </w:r>
      <w:r w:rsidRPr="00C83167">
        <w:rPr>
          <w:rFonts w:ascii="Times New Roman" w:hAnsi="Times New Roman"/>
          <w:sz w:val="20"/>
        </w:rPr>
        <w:t xml:space="preserve"> are contained in the pumpage fee increase </w:t>
      </w:r>
      <w:r>
        <w:rPr>
          <w:rFonts w:ascii="Times New Roman" w:hAnsi="Times New Roman"/>
          <w:sz w:val="20"/>
        </w:rPr>
        <w:t xml:space="preserve">which was achieved </w:t>
      </w:r>
      <w:r w:rsidRPr="00C83167">
        <w:rPr>
          <w:rFonts w:ascii="Times New Roman" w:hAnsi="Times New Roman"/>
          <w:sz w:val="20"/>
        </w:rPr>
        <w:t xml:space="preserve">by board action on </w:t>
      </w:r>
      <w:r>
        <w:rPr>
          <w:rFonts w:ascii="Times New Roman" w:hAnsi="Times New Roman"/>
          <w:sz w:val="20"/>
        </w:rPr>
        <w:t>April 22, 2022</w:t>
      </w:r>
      <w:r w:rsidRPr="00C83167">
        <w:rPr>
          <w:rFonts w:ascii="Times New Roman" w:hAnsi="Times New Roman"/>
          <w:sz w:val="20"/>
        </w:rPr>
        <w:t xml:space="preserve"> </w:t>
      </w:r>
      <w:r>
        <w:rPr>
          <w:rFonts w:ascii="Times New Roman" w:hAnsi="Times New Roman"/>
          <w:sz w:val="20"/>
        </w:rPr>
        <w:t xml:space="preserve">and by </w:t>
      </w:r>
      <w:r w:rsidRPr="00C83167">
        <w:rPr>
          <w:rFonts w:ascii="Times New Roman" w:hAnsi="Times New Roman"/>
          <w:sz w:val="20"/>
        </w:rPr>
        <w:t xml:space="preserve">amendment to </w:t>
      </w:r>
      <w:r>
        <w:rPr>
          <w:rFonts w:ascii="Times New Roman" w:hAnsi="Times New Roman"/>
          <w:sz w:val="20"/>
        </w:rPr>
        <w:t xml:space="preserve">this </w:t>
      </w:r>
      <w:r w:rsidRPr="00C83167">
        <w:rPr>
          <w:rFonts w:ascii="Times New Roman" w:hAnsi="Times New Roman"/>
          <w:sz w:val="20"/>
        </w:rPr>
        <w:t xml:space="preserve">rule </w:t>
      </w:r>
      <w:r>
        <w:rPr>
          <w:rFonts w:ascii="Times New Roman" w:hAnsi="Times New Roman"/>
          <w:sz w:val="20"/>
        </w:rPr>
        <w:t xml:space="preserve">June 2022. They are </w:t>
      </w:r>
      <w:r w:rsidRPr="00C83167">
        <w:rPr>
          <w:rFonts w:ascii="Times New Roman" w:hAnsi="Times New Roman"/>
          <w:sz w:val="20"/>
        </w:rPr>
        <w:t>included in the current pumpage fee as calculated.</w:t>
      </w:r>
      <w:r>
        <w:rPr>
          <w:rFonts w:ascii="Times New Roman" w:hAnsi="Times New Roman"/>
          <w:sz w:val="20"/>
        </w:rPr>
        <w:t xml:space="preserve"> The increases are further reflected in the fiscal and economic impact statement submitted January 3, 2022. </w:t>
      </w:r>
    </w:p>
    <w:p w14:paraId="11BF01CB" w14:textId="77777777" w:rsidR="00AE4874"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67B48F67" w14:textId="77777777" w:rsidR="00AE4874" w:rsidRPr="00390B75"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14EE4746" w14:textId="77777777" w:rsidR="00AE4874" w:rsidRPr="00CF7B52"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CF7B52">
        <w:rPr>
          <w:rFonts w:ascii="Times New Roman" w:hAnsi="Times New Roman"/>
          <w:sz w:val="20"/>
        </w:rPr>
        <w:t xml:space="preserve">II. </w:t>
      </w:r>
      <w:r w:rsidRPr="00CF7B52">
        <w:rPr>
          <w:rFonts w:ascii="Times New Roman" w:hAnsi="Times New Roman"/>
          <w:sz w:val="20"/>
        </w:rPr>
        <w:tab/>
        <w:t xml:space="preserve">ESTIMATED EFFECT ON REVENUE COLLECTIONS OF STATE OR LOCAL GOVERNMENTAL </w:t>
      </w:r>
      <w:r w:rsidRPr="00CF7B52">
        <w:rPr>
          <w:rFonts w:ascii="Times New Roman" w:hAnsi="Times New Roman"/>
          <w:sz w:val="20"/>
        </w:rPr>
        <w:tab/>
        <w:t>UNITS (Summary)</w:t>
      </w:r>
    </w:p>
    <w:p w14:paraId="14310EA4" w14:textId="77777777" w:rsidR="00AE4874"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390B649F" w14:textId="79F980EE" w:rsidR="00AE4874" w:rsidRDefault="00F111FC"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Pr>
          <w:rFonts w:ascii="Times New Roman" w:hAnsi="Times New Roman"/>
          <w:sz w:val="20"/>
        </w:rPr>
        <w:tab/>
        <w:t xml:space="preserve">There are no anticipated effects on revenue collections of state or local governmental units by this rule. </w:t>
      </w:r>
    </w:p>
    <w:p w14:paraId="052006B3" w14:textId="77777777" w:rsidR="00AE4874"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38ADB9D3" w14:textId="77777777" w:rsidR="00AE4874" w:rsidRPr="00CF7B52"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7BBEA15A" w14:textId="77777777" w:rsidR="00AE4874" w:rsidRPr="00CF7B52"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CF7B52">
        <w:rPr>
          <w:rFonts w:ascii="Times New Roman" w:hAnsi="Times New Roman"/>
          <w:sz w:val="20"/>
        </w:rPr>
        <w:t xml:space="preserve">III. </w:t>
      </w:r>
      <w:r w:rsidRPr="00CF7B52">
        <w:rPr>
          <w:rFonts w:ascii="Times New Roman" w:hAnsi="Times New Roman"/>
          <w:sz w:val="20"/>
        </w:rPr>
        <w:tab/>
        <w:t xml:space="preserve">ESTIMATED COSTS AND/OR ECONOMIC BENEFITS TO DIRECTLY AFFECTED PERSONS OR </w:t>
      </w:r>
      <w:r w:rsidRPr="00CF7B52">
        <w:rPr>
          <w:rFonts w:ascii="Times New Roman" w:hAnsi="Times New Roman"/>
          <w:sz w:val="20"/>
        </w:rPr>
        <w:tab/>
        <w:t>NON-GOVERNMENTAL GROUPS (Summary)</w:t>
      </w:r>
    </w:p>
    <w:p w14:paraId="5B40E165" w14:textId="77777777" w:rsidR="00AE4874" w:rsidRPr="00CF7B52"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2214B49A" w14:textId="73B301CC" w:rsidR="002509B6" w:rsidRPr="00D97BD8" w:rsidRDefault="002509B6" w:rsidP="002509B6">
      <w:pPr>
        <w:pStyle w:val="RegSignature"/>
        <w:ind w:left="720"/>
        <w:jc w:val="left"/>
        <w:rPr>
          <w:kern w:val="2"/>
        </w:rPr>
      </w:pPr>
      <w:r w:rsidRPr="00C856B2">
        <w:rPr>
          <w:kern w:val="2"/>
        </w:rPr>
        <w:t xml:space="preserve">The proposed rule change will have no impact on small business analysis as described in </w:t>
      </w:r>
      <w:r w:rsidR="000428DC">
        <w:rPr>
          <w:kern w:val="2"/>
        </w:rPr>
        <w:t xml:space="preserve">R.S. </w:t>
      </w:r>
      <w:r w:rsidR="000428DC" w:rsidRPr="003A2B3D">
        <w:rPr>
          <w:kern w:val="2"/>
        </w:rPr>
        <w:t>974.5</w:t>
      </w:r>
      <w:r w:rsidR="000428DC">
        <w:rPr>
          <w:kern w:val="2"/>
        </w:rPr>
        <w:t>.</w:t>
      </w:r>
    </w:p>
    <w:p w14:paraId="0D38C3D0" w14:textId="77777777" w:rsidR="00AE4874" w:rsidRPr="00CF7B52"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55BCC087" w14:textId="77777777" w:rsidR="00AE4874" w:rsidRPr="00CF7B52"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4532DD33" w14:textId="77777777" w:rsidR="00AE4874" w:rsidRPr="00CF7B52" w:rsidRDefault="00AE4874" w:rsidP="00AE4874">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sz w:val="20"/>
        </w:rPr>
      </w:pPr>
      <w:r w:rsidRPr="00CF7B52">
        <w:rPr>
          <w:rFonts w:ascii="Times New Roman" w:hAnsi="Times New Roman"/>
          <w:sz w:val="20"/>
        </w:rPr>
        <w:t xml:space="preserve">IV. </w:t>
      </w:r>
      <w:r w:rsidRPr="00CF7B52">
        <w:rPr>
          <w:rFonts w:ascii="Times New Roman" w:hAnsi="Times New Roman"/>
          <w:sz w:val="20"/>
        </w:rPr>
        <w:tab/>
        <w:t>ESTIMATED EFFECT ON COMPETITION AND EMPLOYMENT (Summary)</w:t>
      </w:r>
    </w:p>
    <w:p w14:paraId="4B5CC56B" w14:textId="77777777" w:rsidR="00AE4874" w:rsidRPr="00CF7B52" w:rsidRDefault="00AE4874" w:rsidP="00AE487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14:paraId="410E762F" w14:textId="6F2B72C4" w:rsidR="00AE4874" w:rsidRPr="00CF7B52" w:rsidRDefault="002509B6" w:rsidP="00AE487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Pr>
          <w:rFonts w:ascii="Times New Roman" w:hAnsi="Times New Roman"/>
          <w:sz w:val="20"/>
        </w:rPr>
        <w:tab/>
      </w:r>
      <w:r w:rsidR="00AE4874" w:rsidRPr="00CF7B52">
        <w:rPr>
          <w:rFonts w:ascii="Times New Roman" w:hAnsi="Times New Roman"/>
          <w:sz w:val="20"/>
        </w:rPr>
        <w:t xml:space="preserve">There is no estimated effect on competition and employment as a result of </w:t>
      </w:r>
      <w:r w:rsidR="00AE4874">
        <w:rPr>
          <w:rFonts w:ascii="Times New Roman" w:hAnsi="Times New Roman"/>
          <w:sz w:val="20"/>
        </w:rPr>
        <w:t>these</w:t>
      </w:r>
      <w:r w:rsidR="00AE4874" w:rsidRPr="00CF7B52">
        <w:rPr>
          <w:rFonts w:ascii="Times New Roman" w:hAnsi="Times New Roman"/>
          <w:sz w:val="20"/>
        </w:rPr>
        <w:t xml:space="preserve"> rule change</w:t>
      </w:r>
      <w:r w:rsidR="00AE4874">
        <w:rPr>
          <w:rFonts w:ascii="Times New Roman" w:hAnsi="Times New Roman"/>
          <w:sz w:val="20"/>
        </w:rPr>
        <w:t>s</w:t>
      </w:r>
      <w:r w:rsidR="00AE4874" w:rsidRPr="00CF7B52">
        <w:rPr>
          <w:rFonts w:ascii="Times New Roman" w:hAnsi="Times New Roman"/>
          <w:sz w:val="20"/>
        </w:rPr>
        <w:t>.</w:t>
      </w:r>
    </w:p>
    <w:p w14:paraId="62D8BA85" w14:textId="77777777" w:rsidR="00AE4874" w:rsidRPr="00CF7B52" w:rsidRDefault="00AE4874" w:rsidP="00AE4874">
      <w:pPr>
        <w:pStyle w:val="RegSignature"/>
        <w:ind w:left="0"/>
      </w:pPr>
    </w:p>
    <w:p w14:paraId="2F786B2A" w14:textId="77777777" w:rsidR="00AE4874" w:rsidRPr="00CF7B52" w:rsidRDefault="00AE4874" w:rsidP="00AE4874">
      <w:pPr>
        <w:pStyle w:val="RegSignature"/>
        <w:ind w:left="0"/>
      </w:pPr>
    </w:p>
    <w:p w14:paraId="39B404D9" w14:textId="77777777" w:rsidR="00AE4874" w:rsidRPr="00CF7B52" w:rsidRDefault="00AE4874" w:rsidP="00AE4874">
      <w:pPr>
        <w:pStyle w:val="RegSignature"/>
        <w:ind w:left="0"/>
      </w:pPr>
    </w:p>
    <w:p w14:paraId="4A2AC376" w14:textId="77777777" w:rsidR="00AE4874" w:rsidRPr="00CF7B52" w:rsidRDefault="00AE4874" w:rsidP="00AE4874">
      <w:pPr>
        <w:pStyle w:val="RegSignature"/>
        <w:ind w:left="0"/>
      </w:pPr>
    </w:p>
    <w:bookmarkEnd w:id="1"/>
    <w:p w14:paraId="65995C68" w14:textId="77777777" w:rsidR="00AE4874" w:rsidRDefault="00AE4874" w:rsidP="00AE4874">
      <w:pPr>
        <w:pStyle w:val="RegSignature"/>
        <w:ind w:left="0"/>
      </w:pPr>
      <w:r>
        <w:t xml:space="preserve">Gary Beard </w:t>
      </w:r>
    </w:p>
    <w:p w14:paraId="477AFA1E" w14:textId="77777777" w:rsidR="00AE4874" w:rsidRPr="00CF7B52" w:rsidRDefault="00AE4874" w:rsidP="00AE4874">
      <w:pPr>
        <w:pStyle w:val="RegSignature"/>
        <w:ind w:left="0"/>
      </w:pPr>
      <w:r>
        <w:t xml:space="preserve">Executive Director  </w:t>
      </w:r>
    </w:p>
    <w:p w14:paraId="53DA1FCC" w14:textId="77777777" w:rsidR="00AE4874" w:rsidRPr="00CF7B52" w:rsidRDefault="00AE4874" w:rsidP="00AE4874">
      <w:pPr>
        <w:pStyle w:val="RegSignature"/>
        <w:ind w:left="0"/>
      </w:pPr>
      <w:r w:rsidRPr="00CF7B52">
        <w:t>Capital Area Groundwater Conservation District</w:t>
      </w:r>
    </w:p>
    <w:p w14:paraId="6B9BF0E8" w14:textId="77777777" w:rsidR="00E837B7" w:rsidRDefault="00526193"/>
    <w:sectPr w:rsidR="00E837B7" w:rsidSect="00AE4874">
      <w:pgSz w:w="12240" w:h="15840" w:code="1"/>
      <w:pgMar w:top="630" w:right="1440" w:bottom="360" w:left="1440" w:header="720" w:footer="17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20B0604020202020204"/>
    <w:charset w:val="4D"/>
    <w:family w:val="auto"/>
    <w:pitch w:val="default"/>
    <w:sig w:usb0="03002A87" w:usb1="00000000" w:usb2="00000000"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77A"/>
    <w:multiLevelType w:val="hybridMultilevel"/>
    <w:tmpl w:val="C922A518"/>
    <w:lvl w:ilvl="0" w:tplc="2C426482">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D43AE"/>
    <w:multiLevelType w:val="hybridMultilevel"/>
    <w:tmpl w:val="5E4E6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A6815"/>
    <w:multiLevelType w:val="hybridMultilevel"/>
    <w:tmpl w:val="1D768520"/>
    <w:lvl w:ilvl="0" w:tplc="AE9E6BA0">
      <w:start w:val="1"/>
      <w:numFmt w:val="upperLetter"/>
      <w:lvlText w:val="%1."/>
      <w:lvlJc w:val="left"/>
      <w:pPr>
        <w:ind w:left="450" w:hanging="360"/>
      </w:pPr>
      <w:rPr>
        <w:strike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069D7694"/>
    <w:multiLevelType w:val="hybridMultilevel"/>
    <w:tmpl w:val="89783EDE"/>
    <w:lvl w:ilvl="0" w:tplc="19C26B6C">
      <w:start w:val="2"/>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14F47"/>
    <w:multiLevelType w:val="hybridMultilevel"/>
    <w:tmpl w:val="267251F0"/>
    <w:lvl w:ilvl="0" w:tplc="BC7A4D44">
      <w:start w:val="2"/>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74943"/>
    <w:multiLevelType w:val="hybridMultilevel"/>
    <w:tmpl w:val="12F0D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16753"/>
    <w:multiLevelType w:val="hybridMultilevel"/>
    <w:tmpl w:val="1D768520"/>
    <w:lvl w:ilvl="0" w:tplc="FFFFFFFF">
      <w:start w:val="1"/>
      <w:numFmt w:val="upperLetter"/>
      <w:lvlText w:val="%1."/>
      <w:lvlJc w:val="left"/>
      <w:pPr>
        <w:ind w:left="450" w:hanging="360"/>
      </w:pPr>
      <w:rPr>
        <w:strike w:val="0"/>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7" w15:restartNumberingAfterBreak="0">
    <w:nsid w:val="59991C1D"/>
    <w:multiLevelType w:val="hybridMultilevel"/>
    <w:tmpl w:val="94448E56"/>
    <w:lvl w:ilvl="0" w:tplc="FFBED5BE">
      <w:start w:val="1"/>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8" w15:restartNumberingAfterBreak="0">
    <w:nsid w:val="6ABD13B8"/>
    <w:multiLevelType w:val="hybridMultilevel"/>
    <w:tmpl w:val="B122F7B2"/>
    <w:lvl w:ilvl="0" w:tplc="EB941BE8">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912696199">
    <w:abstractNumId w:val="7"/>
  </w:num>
  <w:num w:numId="2" w16cid:durableId="521405195">
    <w:abstractNumId w:val="5"/>
  </w:num>
  <w:num w:numId="3" w16cid:durableId="1539246346">
    <w:abstractNumId w:val="0"/>
  </w:num>
  <w:num w:numId="4" w16cid:durableId="1890414395">
    <w:abstractNumId w:val="3"/>
  </w:num>
  <w:num w:numId="5" w16cid:durableId="1756974663">
    <w:abstractNumId w:val="4"/>
  </w:num>
  <w:num w:numId="6" w16cid:durableId="773749340">
    <w:abstractNumId w:val="8"/>
  </w:num>
  <w:num w:numId="7" w16cid:durableId="798456790">
    <w:abstractNumId w:val="1"/>
  </w:num>
  <w:num w:numId="8" w16cid:durableId="543060718">
    <w:abstractNumId w:val="2"/>
  </w:num>
  <w:num w:numId="9" w16cid:durableId="937517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74"/>
    <w:rsid w:val="00040B09"/>
    <w:rsid w:val="000428DC"/>
    <w:rsid w:val="000C0EE8"/>
    <w:rsid w:val="00170003"/>
    <w:rsid w:val="00176EF7"/>
    <w:rsid w:val="001C215A"/>
    <w:rsid w:val="002464BC"/>
    <w:rsid w:val="002509B6"/>
    <w:rsid w:val="00326B8C"/>
    <w:rsid w:val="0034787B"/>
    <w:rsid w:val="00366202"/>
    <w:rsid w:val="003A2B3D"/>
    <w:rsid w:val="004650BE"/>
    <w:rsid w:val="004A291A"/>
    <w:rsid w:val="00526193"/>
    <w:rsid w:val="005565D8"/>
    <w:rsid w:val="00584E57"/>
    <w:rsid w:val="0059160C"/>
    <w:rsid w:val="005D5CFE"/>
    <w:rsid w:val="006215B7"/>
    <w:rsid w:val="007378C1"/>
    <w:rsid w:val="007D3FD6"/>
    <w:rsid w:val="007E700D"/>
    <w:rsid w:val="008E369A"/>
    <w:rsid w:val="008F1333"/>
    <w:rsid w:val="00AB3F84"/>
    <w:rsid w:val="00AE4874"/>
    <w:rsid w:val="00C0484E"/>
    <w:rsid w:val="00C36166"/>
    <w:rsid w:val="00C6005D"/>
    <w:rsid w:val="00C928F0"/>
    <w:rsid w:val="00CA5F37"/>
    <w:rsid w:val="00CC72C3"/>
    <w:rsid w:val="00CE0084"/>
    <w:rsid w:val="00E125C6"/>
    <w:rsid w:val="00E17383"/>
    <w:rsid w:val="00E66819"/>
    <w:rsid w:val="00EC365D"/>
    <w:rsid w:val="00F111FC"/>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0268"/>
  <w15:chartTrackingRefBased/>
  <w15:docId w15:val="{F859A7FC-9549-5545-8D5D-4164B748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E48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pPr>
    <w:rPr>
      <w:rFonts w:ascii="Times New Roman" w:eastAsia="Times New Roman" w:hAnsi="Times New Roman" w:cs="Times New Roman"/>
      <w:kern w:val="2"/>
      <w:sz w:val="20"/>
      <w:szCs w:val="20"/>
    </w:rPr>
  </w:style>
  <w:style w:type="paragraph" w:customStyle="1" w:styleId="A">
    <w:name w:val="A."/>
    <w:basedOn w:val="Normal"/>
    <w:link w:val="AChar"/>
    <w:rsid w:val="00AE4874"/>
    <w:pPr>
      <w:tabs>
        <w:tab w:val="left" w:pos="144"/>
        <w:tab w:val="left" w:pos="187"/>
        <w:tab w:val="left" w:pos="540"/>
        <w:tab w:val="left" w:pos="907"/>
        <w:tab w:val="left" w:pos="1080"/>
      </w:tabs>
      <w:ind w:firstLine="187"/>
      <w:jc w:val="both"/>
      <w:outlineLvl w:val="3"/>
    </w:pPr>
    <w:rPr>
      <w:rFonts w:ascii="Times New Roman" w:eastAsia="Times New Roman" w:hAnsi="Times New Roman" w:cs="Times New Roman"/>
      <w:kern w:val="2"/>
      <w:sz w:val="20"/>
      <w:szCs w:val="20"/>
    </w:rPr>
  </w:style>
  <w:style w:type="paragraph" w:customStyle="1" w:styleId="Chapter">
    <w:name w:val="Chapter"/>
    <w:basedOn w:val="Normal"/>
    <w:link w:val="ChapterChar"/>
    <w:rsid w:val="00AE4874"/>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296" w:hanging="1296"/>
      <w:outlineLvl w:val="1"/>
    </w:pPr>
    <w:rPr>
      <w:rFonts w:ascii="Times New Roman" w:eastAsia="Times New Roman" w:hAnsi="Times New Roman" w:cs="Times New Roman"/>
      <w:b/>
      <w:kern w:val="2"/>
      <w:sz w:val="20"/>
      <w:szCs w:val="20"/>
    </w:rPr>
  </w:style>
  <w:style w:type="paragraph" w:customStyle="1" w:styleId="RegCodePart">
    <w:name w:val="Reg Code Part"/>
    <w:rsid w:val="00AE4874"/>
    <w:pPr>
      <w:keepNext/>
      <w:jc w:val="center"/>
    </w:pPr>
    <w:rPr>
      <w:rFonts w:ascii="Times New Roman" w:eastAsia="Times New Roman" w:hAnsi="Times New Roman" w:cs="Times New Roman"/>
      <w:b/>
      <w:noProof/>
      <w:sz w:val="20"/>
      <w:szCs w:val="20"/>
    </w:rPr>
  </w:style>
  <w:style w:type="paragraph" w:customStyle="1" w:styleId="Section">
    <w:name w:val="Section"/>
    <w:basedOn w:val="Normal"/>
    <w:link w:val="SectionChar"/>
    <w:rsid w:val="00AE4874"/>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rFonts w:ascii="Times New Roman" w:eastAsia="Times New Roman" w:hAnsi="Times New Roman" w:cs="Times New Roman"/>
      <w:b/>
      <w:kern w:val="2"/>
      <w:sz w:val="20"/>
      <w:szCs w:val="20"/>
    </w:rPr>
  </w:style>
  <w:style w:type="paragraph" w:customStyle="1" w:styleId="RegCodeTitle">
    <w:name w:val="Reg Code Title"/>
    <w:basedOn w:val="Normal"/>
    <w:next w:val="Normal"/>
    <w:rsid w:val="00AE4874"/>
    <w:pPr>
      <w:keepNext/>
      <w:jc w:val="center"/>
    </w:pPr>
    <w:rPr>
      <w:rFonts w:ascii="Times New Roman" w:eastAsia="Times New Roman" w:hAnsi="Times New Roman" w:cs="Times New Roman"/>
      <w:b/>
      <w:kern w:val="28"/>
      <w:sz w:val="20"/>
      <w:szCs w:val="20"/>
    </w:rPr>
  </w:style>
  <w:style w:type="paragraph" w:customStyle="1" w:styleId="RegDepartment">
    <w:name w:val="Reg Department"/>
    <w:next w:val="Normal"/>
    <w:rsid w:val="00AE4874"/>
    <w:pPr>
      <w:keepNext/>
      <w:jc w:val="center"/>
    </w:pPr>
    <w:rPr>
      <w:rFonts w:ascii="Times New Roman" w:eastAsia="Times New Roman" w:hAnsi="Times New Roman" w:cs="Times New Roman"/>
      <w:b/>
      <w:noProof/>
      <w:sz w:val="20"/>
      <w:szCs w:val="20"/>
    </w:rPr>
  </w:style>
  <w:style w:type="paragraph" w:customStyle="1" w:styleId="RegItemTitle">
    <w:name w:val="Reg Item Title"/>
    <w:rsid w:val="00AE4874"/>
    <w:pPr>
      <w:keepNext/>
      <w:spacing w:after="240"/>
      <w:jc w:val="center"/>
    </w:pPr>
    <w:rPr>
      <w:rFonts w:ascii="Times New Roman" w:eastAsia="Times New Roman" w:hAnsi="Times New Roman" w:cs="Times New Roman"/>
      <w:noProof/>
      <w:sz w:val="20"/>
      <w:szCs w:val="20"/>
    </w:rPr>
  </w:style>
  <w:style w:type="paragraph" w:customStyle="1" w:styleId="RegItemFirstLine">
    <w:name w:val="Reg Item First Line"/>
    <w:next w:val="RegDepartment"/>
    <w:rsid w:val="00AE4874"/>
    <w:pPr>
      <w:keepNext/>
      <w:tabs>
        <w:tab w:val="left" w:pos="-1440"/>
      </w:tabs>
      <w:spacing w:after="120"/>
      <w:jc w:val="center"/>
    </w:pPr>
    <w:rPr>
      <w:rFonts w:ascii="Times New Roman" w:eastAsia="Times New Roman" w:hAnsi="Times New Roman" w:cs="Times New Roman"/>
      <w:b/>
      <w:noProof/>
      <w:sz w:val="20"/>
      <w:szCs w:val="20"/>
    </w:rPr>
  </w:style>
  <w:style w:type="paragraph" w:customStyle="1" w:styleId="RegSignature">
    <w:name w:val="Reg Signature"/>
    <w:basedOn w:val="Normal"/>
    <w:rsid w:val="00AE4874"/>
    <w:pPr>
      <w:keepNext/>
      <w:ind w:left="2160"/>
      <w:jc w:val="both"/>
    </w:pPr>
    <w:rPr>
      <w:rFonts w:ascii="Times New Roman" w:eastAsia="Times New Roman" w:hAnsi="Times New Roman" w:cs="Times New Roman"/>
      <w:sz w:val="20"/>
      <w:szCs w:val="20"/>
    </w:rPr>
  </w:style>
  <w:style w:type="character" w:customStyle="1" w:styleId="CharacterStyle1">
    <w:name w:val="Character Style 1"/>
    <w:rsid w:val="00AE4874"/>
    <w:rPr>
      <w:b/>
      <w:bCs/>
      <w:sz w:val="19"/>
      <w:szCs w:val="19"/>
    </w:rPr>
  </w:style>
  <w:style w:type="paragraph" w:customStyle="1" w:styleId="WPNormal">
    <w:name w:val="WP_Normal"/>
    <w:basedOn w:val="Normal"/>
    <w:rsid w:val="00AE4874"/>
    <w:pPr>
      <w:widowControl w:val="0"/>
      <w:autoSpaceDE w:val="0"/>
      <w:autoSpaceDN w:val="0"/>
      <w:jc w:val="both"/>
    </w:pPr>
    <w:rPr>
      <w:rFonts w:ascii="New Century Schlbk" w:eastAsia="Times New Roman" w:hAnsi="New Century Schlbk" w:cs="Times New Roman"/>
      <w:color w:val="000000"/>
      <w:szCs w:val="20"/>
    </w:rPr>
  </w:style>
  <w:style w:type="paragraph" w:styleId="ListParagraph">
    <w:name w:val="List Paragraph"/>
    <w:basedOn w:val="Normal"/>
    <w:uiPriority w:val="34"/>
    <w:qFormat/>
    <w:rsid w:val="00366202"/>
    <w:pPr>
      <w:ind w:left="720"/>
      <w:contextualSpacing/>
    </w:pPr>
    <w:rPr>
      <w:rFonts w:ascii="CG Times" w:eastAsia="Times New Roman" w:hAnsi="CG Times" w:cs="Times New Roman"/>
      <w:szCs w:val="20"/>
    </w:rPr>
  </w:style>
  <w:style w:type="character" w:customStyle="1" w:styleId="SectionChar">
    <w:name w:val="Section Char"/>
    <w:link w:val="Section"/>
    <w:rsid w:val="00366202"/>
    <w:rPr>
      <w:rFonts w:ascii="Times New Roman" w:eastAsia="Times New Roman" w:hAnsi="Times New Roman" w:cs="Times New Roman"/>
      <w:b/>
      <w:kern w:val="2"/>
      <w:sz w:val="20"/>
      <w:szCs w:val="20"/>
    </w:rPr>
  </w:style>
  <w:style w:type="character" w:customStyle="1" w:styleId="AChar">
    <w:name w:val="A. Char"/>
    <w:link w:val="A"/>
    <w:rsid w:val="00366202"/>
    <w:rPr>
      <w:rFonts w:ascii="Times New Roman" w:eastAsia="Times New Roman" w:hAnsi="Times New Roman" w:cs="Times New Roman"/>
      <w:kern w:val="2"/>
      <w:sz w:val="20"/>
      <w:szCs w:val="20"/>
    </w:rPr>
  </w:style>
  <w:style w:type="paragraph" w:customStyle="1" w:styleId="1">
    <w:name w:val="1."/>
    <w:basedOn w:val="Normal"/>
    <w:link w:val="1Char"/>
    <w:rsid w:val="00366202"/>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eastAsia="Times New Roman" w:hAnsi="Times New Roman" w:cs="Times New Roman"/>
      <w:kern w:val="2"/>
      <w:sz w:val="20"/>
      <w:szCs w:val="20"/>
    </w:rPr>
  </w:style>
  <w:style w:type="character" w:customStyle="1" w:styleId="1Char">
    <w:name w:val="1. Char"/>
    <w:link w:val="1"/>
    <w:rsid w:val="00366202"/>
    <w:rPr>
      <w:rFonts w:ascii="Times New Roman" w:eastAsia="Times New Roman" w:hAnsi="Times New Roman" w:cs="Times New Roman"/>
      <w:kern w:val="2"/>
      <w:sz w:val="20"/>
      <w:szCs w:val="20"/>
    </w:rPr>
  </w:style>
  <w:style w:type="paragraph" w:customStyle="1" w:styleId="AuthorityNote">
    <w:name w:val="Authority Note"/>
    <w:basedOn w:val="Normal"/>
    <w:link w:val="AuthorityNoteChar"/>
    <w:rsid w:val="0036620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eastAsia="Times New Roman" w:hAnsi="Times New Roman" w:cs="Times New Roman"/>
      <w:kern w:val="2"/>
      <w:sz w:val="18"/>
      <w:szCs w:val="20"/>
    </w:rPr>
  </w:style>
  <w:style w:type="character" w:customStyle="1" w:styleId="AuthorityNoteChar">
    <w:name w:val="Authority Note Char"/>
    <w:link w:val="AuthorityNote"/>
    <w:locked/>
    <w:rsid w:val="00366202"/>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36620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link w:val="HistoricalNote"/>
    <w:rsid w:val="00366202"/>
    <w:rPr>
      <w:rFonts w:ascii="Times New Roman" w:eastAsia="Times New Roman" w:hAnsi="Times New Roman" w:cs="Times New Roman"/>
      <w:kern w:val="2"/>
      <w:sz w:val="18"/>
      <w:szCs w:val="20"/>
    </w:rPr>
  </w:style>
  <w:style w:type="character" w:customStyle="1" w:styleId="ChapterChar">
    <w:name w:val="Chapter Char"/>
    <w:link w:val="Chapter"/>
    <w:rsid w:val="00366202"/>
    <w:rPr>
      <w:rFonts w:ascii="Times New Roman" w:eastAsia="Times New Roman" w:hAnsi="Times New Roman" w:cs="Times New Roman"/>
      <w:b/>
      <w:kern w:val="2"/>
      <w:sz w:val="20"/>
      <w:szCs w:val="20"/>
    </w:rPr>
  </w:style>
  <w:style w:type="character" w:styleId="CommentReference">
    <w:name w:val="annotation reference"/>
    <w:basedOn w:val="DefaultParagraphFont"/>
    <w:uiPriority w:val="99"/>
    <w:semiHidden/>
    <w:unhideWhenUsed/>
    <w:rsid w:val="00366202"/>
    <w:rPr>
      <w:sz w:val="16"/>
      <w:szCs w:val="16"/>
    </w:rPr>
  </w:style>
  <w:style w:type="paragraph" w:styleId="NormalWeb">
    <w:name w:val="Normal (Web)"/>
    <w:basedOn w:val="Normal"/>
    <w:uiPriority w:val="99"/>
    <w:unhideWhenUsed/>
    <w:rsid w:val="001700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47B02A5783D4CAD4AABE2542AA25E" ma:contentTypeVersion="16" ma:contentTypeDescription="Create a new document." ma:contentTypeScope="" ma:versionID="38b6913e64760a46adeb4461aa5c2dc2">
  <xsd:schema xmlns:xsd="http://www.w3.org/2001/XMLSchema" xmlns:xs="http://www.w3.org/2001/XMLSchema" xmlns:p="http://schemas.microsoft.com/office/2006/metadata/properties" xmlns:ns2="2b7526fd-5126-4562-8045-b52c0b50540d" xmlns:ns3="843bc22d-c7b6-4b51-b853-4cd2a61e9f31" targetNamespace="http://schemas.microsoft.com/office/2006/metadata/properties" ma:root="true" ma:fieldsID="f6e967989fb03abed5c41005248a78ac" ns2:_="" ns3:_="">
    <xsd:import namespace="2b7526fd-5126-4562-8045-b52c0b50540d"/>
    <xsd:import namespace="843bc22d-c7b6-4b51-b853-4cd2a61e9f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526fd-5126-4562-8045-b52c0b505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b10bb1f-714a-4ae0-bb64-1e973e4c241f"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3bc22d-c7b6-4b51-b853-4cd2a61e9f3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2fee27a-357f-4ff9-9d1d-814df8d60be9}" ma:internalName="TaxCatchAll" ma:showField="CatchAllData" ma:web="843bc22d-c7b6-4b51-b853-4cd2a61e9f3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F0DEA-997E-4B5D-A3BC-248C71619FC1}"/>
</file>

<file path=customXml/itemProps2.xml><?xml version="1.0" encoding="utf-8"?>
<ds:datastoreItem xmlns:ds="http://schemas.openxmlformats.org/officeDocument/2006/customXml" ds:itemID="{C6F0FD23-F2D1-466D-AD6A-7C0ECCE6931D}"/>
</file>

<file path=docProps/app.xml><?xml version="1.0" encoding="utf-8"?>
<Properties xmlns="http://schemas.openxmlformats.org/officeDocument/2006/extended-properties" xmlns:vt="http://schemas.openxmlformats.org/officeDocument/2006/docPropsVTypes">
  <Template>Normal.dotm</Template>
  <TotalTime>9</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Catherine H</dc:creator>
  <cp:keywords/>
  <dc:description/>
  <cp:lastModifiedBy>Crawford, Catherine H</cp:lastModifiedBy>
  <cp:revision>10</cp:revision>
  <dcterms:created xsi:type="dcterms:W3CDTF">2023-04-26T15:03:00Z</dcterms:created>
  <dcterms:modified xsi:type="dcterms:W3CDTF">2023-04-26T16:12:00Z</dcterms:modified>
</cp:coreProperties>
</file>