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B7E4" w14:textId="77777777" w:rsidR="00B70B25" w:rsidRPr="00CF7B52" w:rsidRDefault="00B70B25" w:rsidP="00B70B25">
      <w:pPr>
        <w:pStyle w:val="RegItemFirstLine"/>
      </w:pPr>
      <w:r>
        <w:t>Notice of Intent</w:t>
      </w:r>
    </w:p>
    <w:p w14:paraId="044D50C4" w14:textId="77777777" w:rsidR="00B70B25" w:rsidRPr="00CF7B52" w:rsidRDefault="00B70B25" w:rsidP="00B70B25">
      <w:pPr>
        <w:pStyle w:val="RegDepartment"/>
      </w:pPr>
      <w:r w:rsidRPr="00CF7B52">
        <w:t>Office of the Governor</w:t>
      </w:r>
      <w:r w:rsidRPr="00CF7B52">
        <w:br/>
        <w:t>Capital Area Ground</w:t>
      </w:r>
      <w:r>
        <w:t>w</w:t>
      </w:r>
      <w:r w:rsidRPr="00CF7B52">
        <w:t>ater Conservation Commission</w:t>
      </w:r>
    </w:p>
    <w:p w14:paraId="26A43A3B" w14:textId="77777777" w:rsidR="00B70B25" w:rsidRDefault="00B70B25" w:rsidP="00543116">
      <w:pPr>
        <w:pStyle w:val="RegCodeTitle"/>
        <w:rPr>
          <w:b w:val="0"/>
          <w:bCs/>
          <w:sz w:val="19"/>
          <w:szCs w:val="19"/>
        </w:rPr>
      </w:pPr>
    </w:p>
    <w:p w14:paraId="60F7F5D4" w14:textId="0BD9EEC7" w:rsidR="003A1278" w:rsidRDefault="00543116" w:rsidP="00543116">
      <w:pPr>
        <w:pStyle w:val="RegCodeTitle"/>
        <w:rPr>
          <w:sz w:val="19"/>
          <w:szCs w:val="19"/>
        </w:rPr>
      </w:pPr>
      <w:r w:rsidRPr="00B70B25">
        <w:rPr>
          <w:sz w:val="19"/>
          <w:szCs w:val="19"/>
        </w:rPr>
        <w:t>Water Well Permits and Plans</w:t>
      </w:r>
      <w:r w:rsidR="003A1278">
        <w:rPr>
          <w:sz w:val="19"/>
          <w:szCs w:val="19"/>
        </w:rPr>
        <w:t xml:space="preserve"> (Chapter 9 of Part V of Title 56)</w:t>
      </w:r>
    </w:p>
    <w:p w14:paraId="4A005E74" w14:textId="492BE845" w:rsidR="003A1278" w:rsidRDefault="00543116" w:rsidP="00543116">
      <w:pPr>
        <w:pStyle w:val="RegCodeTitle"/>
        <w:rPr>
          <w:sz w:val="19"/>
          <w:szCs w:val="19"/>
        </w:rPr>
      </w:pPr>
      <w:r w:rsidRPr="00B70B25">
        <w:rPr>
          <w:sz w:val="19"/>
          <w:szCs w:val="19"/>
        </w:rPr>
        <w:t xml:space="preserve"> Authority and Purpose (LA</w:t>
      </w:r>
      <w:r w:rsidR="002700B6">
        <w:rPr>
          <w:sz w:val="19"/>
          <w:szCs w:val="19"/>
        </w:rPr>
        <w:t xml:space="preserve">C </w:t>
      </w:r>
      <w:proofErr w:type="gramStart"/>
      <w:r w:rsidR="002700B6">
        <w:rPr>
          <w:sz w:val="19"/>
          <w:szCs w:val="19"/>
        </w:rPr>
        <w:t>56:</w:t>
      </w:r>
      <w:r w:rsidRPr="00B70B25">
        <w:rPr>
          <w:sz w:val="19"/>
          <w:szCs w:val="19"/>
        </w:rPr>
        <w:t>V.</w:t>
      </w:r>
      <w:proofErr w:type="gramEnd"/>
      <w:r w:rsidRPr="00B70B25">
        <w:rPr>
          <w:sz w:val="19"/>
          <w:szCs w:val="19"/>
        </w:rPr>
        <w:t xml:space="preserve">901) </w:t>
      </w:r>
    </w:p>
    <w:p w14:paraId="1760335F" w14:textId="77777777" w:rsidR="003A1278" w:rsidRDefault="00543116" w:rsidP="00543116">
      <w:pPr>
        <w:pStyle w:val="RegCodeTitle"/>
        <w:rPr>
          <w:sz w:val="19"/>
          <w:szCs w:val="19"/>
        </w:rPr>
      </w:pPr>
      <w:r w:rsidRPr="00B70B25">
        <w:rPr>
          <w:sz w:val="19"/>
          <w:szCs w:val="19"/>
        </w:rPr>
        <w:t xml:space="preserve">Applicability of Requirement for Permits and Plans (LAC </w:t>
      </w:r>
      <w:proofErr w:type="gramStart"/>
      <w:r w:rsidRPr="00B70B25">
        <w:rPr>
          <w:sz w:val="19"/>
          <w:szCs w:val="19"/>
        </w:rPr>
        <w:t>56:V.</w:t>
      </w:r>
      <w:proofErr w:type="gramEnd"/>
      <w:r w:rsidRPr="00B70B25">
        <w:rPr>
          <w:sz w:val="19"/>
          <w:szCs w:val="19"/>
        </w:rPr>
        <w:t xml:space="preserve">905) </w:t>
      </w:r>
    </w:p>
    <w:p w14:paraId="367E27C0" w14:textId="59511A06" w:rsidR="00543116" w:rsidRPr="00B70B25" w:rsidRDefault="00543116" w:rsidP="00543116">
      <w:pPr>
        <w:pStyle w:val="RegCodeTitle"/>
        <w:rPr>
          <w:sz w:val="19"/>
          <w:szCs w:val="19"/>
        </w:rPr>
      </w:pPr>
      <w:r w:rsidRPr="00B70B25">
        <w:rPr>
          <w:sz w:val="19"/>
          <w:szCs w:val="19"/>
        </w:rPr>
        <w:t xml:space="preserve">When a Permit is Required (LAC </w:t>
      </w:r>
      <w:proofErr w:type="gramStart"/>
      <w:r w:rsidRPr="00B70B25">
        <w:rPr>
          <w:sz w:val="19"/>
          <w:szCs w:val="19"/>
        </w:rPr>
        <w:t>56:V.</w:t>
      </w:r>
      <w:proofErr w:type="gramEnd"/>
      <w:r w:rsidRPr="00B70B25">
        <w:rPr>
          <w:sz w:val="19"/>
          <w:szCs w:val="19"/>
        </w:rPr>
        <w:t>907)</w:t>
      </w:r>
    </w:p>
    <w:p w14:paraId="20C7AEA5" w14:textId="77777777" w:rsidR="00543116" w:rsidRDefault="00543116" w:rsidP="00543116">
      <w:pPr>
        <w:pStyle w:val="RegCodeTitle"/>
        <w:rPr>
          <w:b w:val="0"/>
          <w:bCs/>
          <w:sz w:val="19"/>
          <w:szCs w:val="19"/>
        </w:rPr>
      </w:pPr>
    </w:p>
    <w:p w14:paraId="586C1A3D" w14:textId="4BA79A90" w:rsidR="002700B6" w:rsidRPr="00CF7B52" w:rsidRDefault="002700B6" w:rsidP="002700B6">
      <w:pPr>
        <w:pStyle w:val="A"/>
      </w:pPr>
      <w:r>
        <w:t xml:space="preserve">Notice is hereby given in accordance with the provisions of the Administrative Procedure Act, R.S. 49:950 et seq., and through the authority granted to </w:t>
      </w:r>
      <w:r w:rsidRPr="00CF7B52">
        <w:t>the Capital Area Ground</w:t>
      </w:r>
      <w:r>
        <w:t>w</w:t>
      </w:r>
      <w:r w:rsidRPr="00CF7B52">
        <w:t xml:space="preserve">ater Conservation </w:t>
      </w:r>
      <w:r>
        <w:t>Commission (R.S. 38:3072-3084)  under the authority granted by R.S.</w:t>
      </w:r>
      <w:r w:rsidRPr="00D26707">
        <w:t xml:space="preserve"> 38:3076</w:t>
      </w:r>
      <w:r>
        <w:t>.A(</w:t>
      </w:r>
      <w:r>
        <w:t>2) 38:3076.A(</w:t>
      </w:r>
      <w:r w:rsidR="00B06223">
        <w:t>5</w:t>
      </w:r>
      <w:r>
        <w:t>)</w:t>
      </w:r>
      <w:r w:rsidR="00B06223">
        <w:t xml:space="preserve">, </w:t>
      </w:r>
      <w:r w:rsidR="00B06223" w:rsidRPr="00D26707">
        <w:t>38:3076</w:t>
      </w:r>
      <w:r w:rsidR="00B06223">
        <w:t>.A(</w:t>
      </w:r>
      <w:r w:rsidR="00B06223">
        <w:t xml:space="preserve">14)(d) </w:t>
      </w:r>
      <w:r w:rsidR="00B06223">
        <w:t xml:space="preserve">and </w:t>
      </w:r>
      <w:r w:rsidR="00B06223" w:rsidRPr="00D26707">
        <w:t>38:3076</w:t>
      </w:r>
      <w:r w:rsidR="00B06223">
        <w:t>.</w:t>
      </w:r>
      <w:r w:rsidR="00B06223">
        <w:t xml:space="preserve">E., </w:t>
      </w:r>
      <w:r>
        <w:t xml:space="preserve">that the </w:t>
      </w:r>
      <w:r w:rsidRPr="00CF7B52">
        <w:t>Capital Area Ground</w:t>
      </w:r>
      <w:r>
        <w:t>w</w:t>
      </w:r>
      <w:r w:rsidRPr="00CF7B52">
        <w:t xml:space="preserve">ater Conservation </w:t>
      </w:r>
      <w:r>
        <w:t>Commission proposes to amend Section</w:t>
      </w:r>
      <w:r>
        <w:t xml:space="preserve">s 901, 905, and 907 </w:t>
      </w:r>
      <w:r>
        <w:t xml:space="preserve">of Chapter </w:t>
      </w:r>
      <w:r>
        <w:t xml:space="preserve">9 </w:t>
      </w:r>
      <w:r>
        <w:t xml:space="preserve">of Part V of Title 56 to clarify that the </w:t>
      </w:r>
      <w:r>
        <w:t xml:space="preserve">Parish of Ascension is part of the Capital Area Groundwater Conservation Commission, </w:t>
      </w:r>
      <w:r w:rsidR="002B2888">
        <w:t xml:space="preserve">(La R.S. 38:3072(A)) </w:t>
      </w:r>
      <w:r>
        <w:t>to provide for additional documentation required for well permitting, to provide for an application fee for a well permit, to provide a two part process for well permitting both of which must be satisfied before water production is allowed, and to provide procedures with respect thereto of LAC 56:V.901, 905, and 907.</w:t>
      </w:r>
    </w:p>
    <w:p w14:paraId="0054CF38" w14:textId="77777777" w:rsidR="00543116" w:rsidRDefault="00543116" w:rsidP="00543116">
      <w:pPr>
        <w:pStyle w:val="RegCodeTitle"/>
      </w:pPr>
    </w:p>
    <w:p w14:paraId="509E4CEB" w14:textId="77777777" w:rsidR="00543116" w:rsidRPr="00366202" w:rsidRDefault="00543116" w:rsidP="00543116">
      <w:pPr>
        <w:pStyle w:val="Chapter"/>
        <w:jc w:val="center"/>
        <w:rPr>
          <w:sz w:val="19"/>
          <w:szCs w:val="19"/>
        </w:rPr>
      </w:pPr>
      <w:bookmarkStart w:id="0" w:name="TOC_Chap77"/>
      <w:bookmarkStart w:id="1" w:name="_Toc106788528"/>
      <w:r w:rsidRPr="00366202">
        <w:rPr>
          <w:sz w:val="19"/>
          <w:szCs w:val="19"/>
        </w:rPr>
        <w:t>Title 56</w:t>
      </w:r>
    </w:p>
    <w:p w14:paraId="63F9A857" w14:textId="77777777" w:rsidR="00543116" w:rsidRPr="00366202" w:rsidRDefault="00543116" w:rsidP="00543116">
      <w:pPr>
        <w:pStyle w:val="Chapter"/>
        <w:jc w:val="center"/>
        <w:rPr>
          <w:sz w:val="19"/>
          <w:szCs w:val="19"/>
        </w:rPr>
      </w:pPr>
      <w:r w:rsidRPr="00366202">
        <w:rPr>
          <w:sz w:val="19"/>
          <w:szCs w:val="19"/>
        </w:rPr>
        <w:t>PUBLIC WORKS</w:t>
      </w:r>
    </w:p>
    <w:p w14:paraId="7BBBF914" w14:textId="77777777" w:rsidR="00543116" w:rsidRPr="00366202" w:rsidRDefault="00543116" w:rsidP="00543116">
      <w:pPr>
        <w:pStyle w:val="Chapter"/>
        <w:jc w:val="center"/>
        <w:rPr>
          <w:sz w:val="19"/>
          <w:szCs w:val="19"/>
        </w:rPr>
      </w:pPr>
      <w:r w:rsidRPr="00366202">
        <w:rPr>
          <w:sz w:val="19"/>
          <w:szCs w:val="19"/>
        </w:rPr>
        <w:t>Part V.  Capital Area Groundwater Conservation Commission</w:t>
      </w:r>
    </w:p>
    <w:p w14:paraId="754F6E8C" w14:textId="77777777" w:rsidR="00543116" w:rsidRPr="00366202" w:rsidRDefault="00543116" w:rsidP="00543116">
      <w:pPr>
        <w:pStyle w:val="Chapter"/>
        <w:jc w:val="center"/>
        <w:rPr>
          <w:sz w:val="19"/>
          <w:szCs w:val="19"/>
        </w:rPr>
      </w:pPr>
    </w:p>
    <w:p w14:paraId="0350DB7D" w14:textId="77777777" w:rsidR="00543116" w:rsidRDefault="00543116" w:rsidP="00543116">
      <w:pPr>
        <w:pStyle w:val="Chapter"/>
        <w:ind w:left="0"/>
        <w:jc w:val="center"/>
        <w:rPr>
          <w:sz w:val="19"/>
          <w:szCs w:val="19"/>
        </w:rPr>
      </w:pPr>
      <w:r w:rsidRPr="00366202">
        <w:rPr>
          <w:sz w:val="19"/>
          <w:szCs w:val="19"/>
        </w:rPr>
        <w:t>Chapter 9.</w:t>
      </w:r>
      <w:bookmarkEnd w:id="0"/>
      <w:r w:rsidRPr="00366202">
        <w:rPr>
          <w:sz w:val="19"/>
          <w:szCs w:val="19"/>
        </w:rPr>
        <w:tab/>
        <w:t>Water Well Permits and Plans</w:t>
      </w:r>
      <w:bookmarkEnd w:id="1"/>
    </w:p>
    <w:p w14:paraId="5000E9CE" w14:textId="77777777" w:rsidR="00543116" w:rsidRDefault="00543116" w:rsidP="00543116">
      <w:pPr>
        <w:pStyle w:val="Chapter"/>
        <w:ind w:left="0"/>
        <w:jc w:val="center"/>
        <w:rPr>
          <w:sz w:val="19"/>
          <w:szCs w:val="19"/>
        </w:rPr>
      </w:pPr>
    </w:p>
    <w:p w14:paraId="4E1661CC" w14:textId="77777777" w:rsidR="00543116" w:rsidRPr="00170003" w:rsidRDefault="00543116" w:rsidP="00543116">
      <w:pPr>
        <w:pStyle w:val="NormalWeb"/>
        <w:rPr>
          <w:sz w:val="19"/>
          <w:szCs w:val="19"/>
        </w:rPr>
      </w:pPr>
      <w:r w:rsidRPr="00170003">
        <w:rPr>
          <w:b/>
          <w:bCs/>
          <w:sz w:val="19"/>
          <w:szCs w:val="19"/>
        </w:rPr>
        <w:t>§901. Authority and Purpose</w:t>
      </w:r>
    </w:p>
    <w:p w14:paraId="4BB2B769" w14:textId="77777777" w:rsidR="00543116" w:rsidRPr="00170003" w:rsidRDefault="00543116" w:rsidP="00543116">
      <w:pPr>
        <w:pStyle w:val="NormalWeb"/>
        <w:rPr>
          <w:sz w:val="19"/>
          <w:szCs w:val="19"/>
        </w:rPr>
      </w:pPr>
      <w:r w:rsidRPr="00170003">
        <w:rPr>
          <w:sz w:val="19"/>
          <w:szCs w:val="19"/>
        </w:rPr>
        <w:t>A. The Capital Area Ground Water Conservation Commission (hereafter referred to as the commission) has the authority to require permits and plans for the drilling</w:t>
      </w:r>
      <w:r w:rsidRPr="00170003">
        <w:rPr>
          <w:b/>
          <w:bCs/>
          <w:sz w:val="19"/>
          <w:szCs w:val="19"/>
          <w:u w:val="single"/>
        </w:rPr>
        <w:t xml:space="preserve">/ </w:t>
      </w:r>
      <w:r w:rsidRPr="00170003">
        <w:rPr>
          <w:strike/>
          <w:sz w:val="19"/>
          <w:szCs w:val="19"/>
        </w:rPr>
        <w:t>or</w:t>
      </w:r>
      <w:r w:rsidRPr="00170003">
        <w:rPr>
          <w:sz w:val="19"/>
          <w:szCs w:val="19"/>
        </w:rPr>
        <w:t xml:space="preserve"> construction </w:t>
      </w:r>
      <w:r w:rsidRPr="00170003">
        <w:rPr>
          <w:b/>
          <w:bCs/>
          <w:sz w:val="19"/>
          <w:szCs w:val="19"/>
          <w:u w:val="single"/>
        </w:rPr>
        <w:t>and operation</w:t>
      </w:r>
      <w:r w:rsidRPr="00170003">
        <w:rPr>
          <w:sz w:val="19"/>
          <w:szCs w:val="19"/>
        </w:rPr>
        <w:t xml:space="preserve"> of water wells having a capacity in excess of 50,000 gallons per day, in accordance with R.S. 38:3076(A)(2) and 3076(E). The purpose of this Rule is to define the procedures to be used in applying for a permit. </w:t>
      </w:r>
    </w:p>
    <w:p w14:paraId="22330AFE" w14:textId="30E40B26" w:rsidR="00543116" w:rsidRPr="00B24B9B" w:rsidRDefault="00543116" w:rsidP="00543116">
      <w:pPr>
        <w:pStyle w:val="NormalWeb"/>
        <w:rPr>
          <w:sz w:val="19"/>
          <w:szCs w:val="19"/>
        </w:rPr>
      </w:pPr>
      <w:r w:rsidRPr="00B24B9B">
        <w:rPr>
          <w:sz w:val="19"/>
          <w:szCs w:val="19"/>
        </w:rPr>
        <w:t>AUTHORITY NOTE: Promulgated in accordance with R.S. 38:3076(14) and 38:3079, amended in accordance with</w:t>
      </w:r>
      <w:r w:rsidR="00944956" w:rsidRPr="00944956">
        <w:t xml:space="preserve"> </w:t>
      </w:r>
      <w:r w:rsidR="00944956" w:rsidRPr="00944956">
        <w:rPr>
          <w:sz w:val="19"/>
          <w:szCs w:val="19"/>
        </w:rPr>
        <w:t xml:space="preserve">R.S. </w:t>
      </w:r>
      <w:proofErr w:type="gramStart"/>
      <w:r w:rsidR="00944956" w:rsidRPr="00944956">
        <w:rPr>
          <w:sz w:val="19"/>
          <w:szCs w:val="19"/>
        </w:rPr>
        <w:t>38:3076.A</w:t>
      </w:r>
      <w:proofErr w:type="gramEnd"/>
      <w:r w:rsidR="00944956" w:rsidRPr="00944956">
        <w:rPr>
          <w:sz w:val="19"/>
          <w:szCs w:val="19"/>
        </w:rPr>
        <w:t>(2) 38:3076.A(5), and 38:3076.E</w:t>
      </w:r>
    </w:p>
    <w:p w14:paraId="1B396F91" w14:textId="3B3BB2A0" w:rsidR="00543116" w:rsidRPr="00366202" w:rsidRDefault="00543116" w:rsidP="00543116">
      <w:pPr>
        <w:pStyle w:val="NormalWeb"/>
        <w:rPr>
          <w:sz w:val="19"/>
          <w:szCs w:val="19"/>
        </w:rPr>
      </w:pPr>
      <w:r w:rsidRPr="00170003">
        <w:rPr>
          <w:sz w:val="19"/>
          <w:szCs w:val="19"/>
        </w:rPr>
        <w:t>HISTORICAL</w:t>
      </w:r>
      <w:r w:rsidR="00B24B9B">
        <w:rPr>
          <w:sz w:val="19"/>
          <w:szCs w:val="19"/>
        </w:rPr>
        <w:t xml:space="preserve"> </w:t>
      </w:r>
      <w:r w:rsidRPr="00170003">
        <w:rPr>
          <w:sz w:val="19"/>
          <w:szCs w:val="19"/>
        </w:rPr>
        <w:t xml:space="preserve">NOTE: Promulgated by the Office of the Governor, Capital Area Ground Water Conservation Commission, LR 2:76 (March 1976), amended LR 23:34 (January 1997), amended LR </w:t>
      </w:r>
      <w:r w:rsidRPr="00170003">
        <w:rPr>
          <w:sz w:val="19"/>
          <w:szCs w:val="19"/>
        </w:rPr>
        <w:tab/>
        <w:t xml:space="preserve">    </w:t>
      </w:r>
      <w:proofErr w:type="gramStart"/>
      <w:r w:rsidRPr="00170003">
        <w:rPr>
          <w:sz w:val="19"/>
          <w:szCs w:val="19"/>
        </w:rPr>
        <w:t xml:space="preserve">   (</w:t>
      </w:r>
      <w:proofErr w:type="gramEnd"/>
      <w:r w:rsidRPr="00170003">
        <w:rPr>
          <w:sz w:val="19"/>
          <w:szCs w:val="19"/>
        </w:rPr>
        <w:t xml:space="preserve">          ). </w:t>
      </w:r>
    </w:p>
    <w:p w14:paraId="0579D77C" w14:textId="77777777" w:rsidR="00543116" w:rsidRPr="00366202" w:rsidRDefault="00543116" w:rsidP="00543116">
      <w:pPr>
        <w:pStyle w:val="Chapter"/>
        <w:ind w:left="0"/>
        <w:jc w:val="center"/>
        <w:rPr>
          <w:sz w:val="19"/>
          <w:szCs w:val="19"/>
        </w:rPr>
      </w:pPr>
    </w:p>
    <w:p w14:paraId="2E4C604D" w14:textId="77777777" w:rsidR="00543116" w:rsidRPr="00366202" w:rsidRDefault="00543116" w:rsidP="00543116">
      <w:pPr>
        <w:pStyle w:val="Chapter"/>
        <w:ind w:left="0"/>
        <w:jc w:val="center"/>
        <w:rPr>
          <w:sz w:val="19"/>
          <w:szCs w:val="19"/>
        </w:rPr>
      </w:pPr>
      <w:r w:rsidRPr="00366202">
        <w:rPr>
          <w:sz w:val="19"/>
          <w:szCs w:val="19"/>
        </w:rPr>
        <w:t>***</w:t>
      </w:r>
    </w:p>
    <w:p w14:paraId="431742EA" w14:textId="77777777" w:rsidR="00543116" w:rsidRPr="00366202" w:rsidRDefault="00543116" w:rsidP="00543116">
      <w:pPr>
        <w:pStyle w:val="Chapter"/>
        <w:rPr>
          <w:sz w:val="19"/>
          <w:szCs w:val="19"/>
        </w:rPr>
      </w:pPr>
    </w:p>
    <w:p w14:paraId="6E6ED5C9" w14:textId="77777777" w:rsidR="00543116" w:rsidRPr="00366202" w:rsidRDefault="00543116" w:rsidP="00543116">
      <w:pPr>
        <w:pStyle w:val="Section"/>
        <w:rPr>
          <w:sz w:val="19"/>
          <w:szCs w:val="19"/>
        </w:rPr>
      </w:pPr>
      <w:bookmarkStart w:id="2" w:name="_Toc106788531"/>
      <w:r w:rsidRPr="00366202">
        <w:rPr>
          <w:sz w:val="19"/>
          <w:szCs w:val="19"/>
        </w:rPr>
        <w:t>§905.</w:t>
      </w:r>
      <w:r w:rsidRPr="00366202">
        <w:rPr>
          <w:sz w:val="19"/>
          <w:szCs w:val="19"/>
        </w:rPr>
        <w:tab/>
        <w:t>Applicability of Requirement for Permits and Plans</w:t>
      </w:r>
      <w:bookmarkEnd w:id="2"/>
    </w:p>
    <w:p w14:paraId="2D0C6480" w14:textId="77777777" w:rsidR="00543116" w:rsidRPr="00366202" w:rsidRDefault="00543116" w:rsidP="00543116">
      <w:pPr>
        <w:pStyle w:val="A"/>
        <w:rPr>
          <w:sz w:val="19"/>
          <w:szCs w:val="19"/>
        </w:rPr>
      </w:pPr>
      <w:r w:rsidRPr="00366202">
        <w:rPr>
          <w:sz w:val="19"/>
          <w:szCs w:val="19"/>
        </w:rPr>
        <w:t>A.</w:t>
      </w:r>
      <w:r w:rsidRPr="00366202">
        <w:rPr>
          <w:sz w:val="19"/>
          <w:szCs w:val="19"/>
        </w:rPr>
        <w:tab/>
        <w:t xml:space="preserve">Permits are required for all nonexempt wells drilled in the parishes of </w:t>
      </w:r>
      <w:r w:rsidRPr="00366202">
        <w:rPr>
          <w:sz w:val="19"/>
          <w:szCs w:val="19"/>
          <w:u w:val="single"/>
        </w:rPr>
        <w:t>Ascension</w:t>
      </w:r>
      <w:r w:rsidRPr="00366202">
        <w:rPr>
          <w:sz w:val="19"/>
          <w:szCs w:val="19"/>
        </w:rPr>
        <w:t>, East Baton Rouge, East Feliciana, Pointe Coupee, West Baton Rouge, West Feliciana, and any other parishes that may be admitted to the Capital Area Groundwater Conservation District. The permit application for the proposed well shall be accompanied by a set of plans to include at a minimum:</w:t>
      </w:r>
    </w:p>
    <w:p w14:paraId="4F784C4E" w14:textId="77777777" w:rsidR="00543116" w:rsidRPr="00366202" w:rsidRDefault="00543116" w:rsidP="00543116">
      <w:pPr>
        <w:pStyle w:val="1"/>
        <w:numPr>
          <w:ilvl w:val="0"/>
          <w:numId w:val="1"/>
        </w:numPr>
        <w:tabs>
          <w:tab w:val="clear" w:pos="1152"/>
        </w:tabs>
        <w:ind w:left="720"/>
        <w:rPr>
          <w:sz w:val="19"/>
          <w:szCs w:val="19"/>
        </w:rPr>
      </w:pPr>
      <w:r w:rsidRPr="00366202">
        <w:rPr>
          <w:sz w:val="19"/>
          <w:szCs w:val="19"/>
        </w:rPr>
        <w:t xml:space="preserve">location of proposed well to the nearest second of latitude and longitude; </w:t>
      </w:r>
    </w:p>
    <w:p w14:paraId="551422F4" w14:textId="77777777" w:rsidR="00543116" w:rsidRPr="00366202" w:rsidRDefault="00543116" w:rsidP="00543116">
      <w:pPr>
        <w:pStyle w:val="1"/>
        <w:numPr>
          <w:ilvl w:val="0"/>
          <w:numId w:val="1"/>
        </w:numPr>
        <w:ind w:left="720"/>
        <w:rPr>
          <w:sz w:val="19"/>
          <w:szCs w:val="19"/>
        </w:rPr>
      </w:pPr>
      <w:r w:rsidRPr="00366202">
        <w:rPr>
          <w:sz w:val="19"/>
          <w:szCs w:val="19"/>
        </w:rPr>
        <w:t xml:space="preserve">location of existing water wells within 1000 feet; </w:t>
      </w:r>
    </w:p>
    <w:p w14:paraId="008DC396" w14:textId="77777777" w:rsidR="00543116" w:rsidRPr="00366202" w:rsidRDefault="00543116" w:rsidP="00543116">
      <w:pPr>
        <w:pStyle w:val="1"/>
        <w:numPr>
          <w:ilvl w:val="0"/>
          <w:numId w:val="1"/>
        </w:numPr>
        <w:ind w:left="720"/>
        <w:rPr>
          <w:sz w:val="19"/>
          <w:szCs w:val="19"/>
        </w:rPr>
      </w:pPr>
      <w:r w:rsidRPr="00366202">
        <w:rPr>
          <w:sz w:val="19"/>
          <w:szCs w:val="19"/>
        </w:rPr>
        <w:t xml:space="preserve">proposed depth; </w:t>
      </w:r>
    </w:p>
    <w:p w14:paraId="5994F5E8" w14:textId="77777777" w:rsidR="00543116" w:rsidRPr="00366202" w:rsidRDefault="00543116" w:rsidP="00543116">
      <w:pPr>
        <w:pStyle w:val="1"/>
        <w:numPr>
          <w:ilvl w:val="0"/>
          <w:numId w:val="1"/>
        </w:numPr>
        <w:ind w:left="720"/>
        <w:rPr>
          <w:sz w:val="19"/>
          <w:szCs w:val="19"/>
        </w:rPr>
      </w:pPr>
      <w:r w:rsidRPr="00366202">
        <w:rPr>
          <w:sz w:val="19"/>
          <w:szCs w:val="19"/>
        </w:rPr>
        <w:t xml:space="preserve">casing and screen sizes and approximate depths; </w:t>
      </w:r>
    </w:p>
    <w:p w14:paraId="42AAA9C3" w14:textId="77777777" w:rsidR="00543116" w:rsidRPr="00366202" w:rsidRDefault="00543116" w:rsidP="00543116">
      <w:pPr>
        <w:pStyle w:val="1"/>
        <w:numPr>
          <w:ilvl w:val="0"/>
          <w:numId w:val="1"/>
        </w:numPr>
        <w:ind w:left="720"/>
        <w:rPr>
          <w:sz w:val="19"/>
          <w:szCs w:val="19"/>
        </w:rPr>
      </w:pPr>
      <w:r w:rsidRPr="00366202">
        <w:rPr>
          <w:sz w:val="19"/>
          <w:szCs w:val="19"/>
        </w:rPr>
        <w:t>proposed well yield and average daily pumpage</w:t>
      </w:r>
      <w:r w:rsidRPr="00366202">
        <w:rPr>
          <w:strike/>
          <w:sz w:val="19"/>
          <w:szCs w:val="19"/>
        </w:rPr>
        <w:t>.</w:t>
      </w:r>
      <w:r w:rsidRPr="00366202">
        <w:rPr>
          <w:sz w:val="19"/>
          <w:szCs w:val="19"/>
          <w:u w:val="single"/>
        </w:rPr>
        <w:t>;</w:t>
      </w:r>
    </w:p>
    <w:p w14:paraId="283F7309" w14:textId="77777777" w:rsidR="00543116" w:rsidRPr="00366202" w:rsidRDefault="00543116" w:rsidP="00543116">
      <w:pPr>
        <w:pStyle w:val="1"/>
        <w:numPr>
          <w:ilvl w:val="0"/>
          <w:numId w:val="1"/>
        </w:numPr>
        <w:ind w:left="720"/>
        <w:rPr>
          <w:sz w:val="19"/>
          <w:szCs w:val="19"/>
          <w:u w:val="single"/>
        </w:rPr>
      </w:pPr>
      <w:r w:rsidRPr="00366202">
        <w:rPr>
          <w:sz w:val="19"/>
          <w:szCs w:val="19"/>
          <w:u w:val="single"/>
        </w:rPr>
        <w:t>piping layout geometry for the site;</w:t>
      </w:r>
    </w:p>
    <w:p w14:paraId="252CE7E7" w14:textId="77777777" w:rsidR="00543116" w:rsidRPr="00366202" w:rsidRDefault="00543116" w:rsidP="00543116">
      <w:pPr>
        <w:pStyle w:val="1"/>
        <w:numPr>
          <w:ilvl w:val="0"/>
          <w:numId w:val="1"/>
        </w:numPr>
        <w:ind w:left="720"/>
        <w:rPr>
          <w:sz w:val="19"/>
          <w:szCs w:val="19"/>
          <w:u w:val="single"/>
        </w:rPr>
      </w:pPr>
      <w:r w:rsidRPr="00366202">
        <w:rPr>
          <w:sz w:val="19"/>
          <w:szCs w:val="19"/>
          <w:u w:val="single"/>
        </w:rPr>
        <w:lastRenderedPageBreak/>
        <w:t xml:space="preserve">a horizontal section of pipe for installation of the metering device and remote monitoring system shall be located downstream from the backflow preventer. The length and location of pipe shall be requested in the application and presented to the Commission for approval; and </w:t>
      </w:r>
    </w:p>
    <w:p w14:paraId="46C95545" w14:textId="77777777" w:rsidR="00543116" w:rsidRPr="00366202" w:rsidRDefault="00543116" w:rsidP="00543116">
      <w:pPr>
        <w:pStyle w:val="1"/>
        <w:numPr>
          <w:ilvl w:val="0"/>
          <w:numId w:val="1"/>
        </w:numPr>
        <w:ind w:left="720"/>
        <w:rPr>
          <w:sz w:val="19"/>
          <w:szCs w:val="19"/>
          <w:u w:val="single"/>
        </w:rPr>
      </w:pPr>
      <w:r w:rsidRPr="00366202">
        <w:rPr>
          <w:sz w:val="19"/>
          <w:szCs w:val="19"/>
          <w:u w:val="single"/>
        </w:rPr>
        <w:t xml:space="preserve">site layout which includes a location of a six-foot-by-six-foot </w:t>
      </w:r>
      <w:r w:rsidRPr="00366202">
        <w:rPr>
          <w:rStyle w:val="CommentReference"/>
          <w:rFonts w:eastAsiaTheme="minorHAnsi"/>
          <w:kern w:val="0"/>
          <w:sz w:val="19"/>
          <w:szCs w:val="19"/>
          <w:u w:val="single"/>
        </w:rPr>
        <w:t>s</w:t>
      </w:r>
      <w:r w:rsidRPr="00366202">
        <w:rPr>
          <w:sz w:val="19"/>
          <w:szCs w:val="19"/>
          <w:u w:val="single"/>
        </w:rPr>
        <w:t>lab for installation of monitoring equipment.</w:t>
      </w:r>
    </w:p>
    <w:p w14:paraId="74AE2B91" w14:textId="1646B03E" w:rsidR="00944956" w:rsidRPr="00B24B9B" w:rsidRDefault="00944956" w:rsidP="00944956">
      <w:pPr>
        <w:pStyle w:val="NormalWeb"/>
        <w:rPr>
          <w:sz w:val="19"/>
          <w:szCs w:val="19"/>
        </w:rPr>
      </w:pPr>
      <w:r w:rsidRPr="00B24B9B">
        <w:rPr>
          <w:sz w:val="19"/>
          <w:szCs w:val="19"/>
        </w:rPr>
        <w:t>AUTHORITY NOTE: Promulgated in accordance with R.S. 38:3076(14) and 38:3079, amended in accordance with</w:t>
      </w:r>
      <w:r w:rsidRPr="00944956">
        <w:t xml:space="preserve"> </w:t>
      </w:r>
      <w:r w:rsidRPr="00944956">
        <w:rPr>
          <w:sz w:val="19"/>
          <w:szCs w:val="19"/>
        </w:rPr>
        <w:t xml:space="preserve">R.S. </w:t>
      </w:r>
      <w:proofErr w:type="gramStart"/>
      <w:r w:rsidRPr="00944956">
        <w:rPr>
          <w:sz w:val="19"/>
          <w:szCs w:val="19"/>
        </w:rPr>
        <w:t>38:3076.A</w:t>
      </w:r>
      <w:proofErr w:type="gramEnd"/>
      <w:r w:rsidRPr="00944956">
        <w:rPr>
          <w:sz w:val="19"/>
          <w:szCs w:val="19"/>
        </w:rPr>
        <w:t>(2) 38:3076.A(5), and 38:3076.E</w:t>
      </w:r>
      <w:r>
        <w:rPr>
          <w:sz w:val="19"/>
          <w:szCs w:val="19"/>
        </w:rPr>
        <w:t>.</w:t>
      </w:r>
    </w:p>
    <w:p w14:paraId="0717DCE1" w14:textId="77777777" w:rsidR="00543116" w:rsidRPr="00366202" w:rsidRDefault="00543116" w:rsidP="00543116">
      <w:pPr>
        <w:pStyle w:val="HistoricalNote"/>
        <w:rPr>
          <w:sz w:val="19"/>
          <w:szCs w:val="19"/>
        </w:rPr>
      </w:pPr>
      <w:r w:rsidRPr="00366202">
        <w:rPr>
          <w:sz w:val="19"/>
          <w:szCs w:val="19"/>
        </w:rPr>
        <w:t>HISTORICAL NOTE:</w:t>
      </w:r>
      <w:r w:rsidRPr="00366202">
        <w:rPr>
          <w:sz w:val="19"/>
          <w:szCs w:val="19"/>
        </w:rPr>
        <w:tab/>
        <w:t xml:space="preserve">Promulgated by the Office of the Governor, Capital Area Ground Water Conservation Commission, LR 23:35 (January 1997), LR </w:t>
      </w:r>
      <w:r w:rsidRPr="00366202">
        <w:rPr>
          <w:sz w:val="19"/>
          <w:szCs w:val="19"/>
        </w:rPr>
        <w:tab/>
      </w:r>
      <w:r w:rsidRPr="00366202">
        <w:rPr>
          <w:sz w:val="19"/>
          <w:szCs w:val="19"/>
        </w:rPr>
        <w:tab/>
      </w:r>
      <w:proofErr w:type="gramStart"/>
      <w:r w:rsidRPr="00366202">
        <w:rPr>
          <w:sz w:val="19"/>
          <w:szCs w:val="19"/>
        </w:rPr>
        <w:tab/>
        <w:t xml:space="preserve">( </w:t>
      </w:r>
      <w:r w:rsidRPr="00366202">
        <w:rPr>
          <w:sz w:val="19"/>
          <w:szCs w:val="19"/>
        </w:rPr>
        <w:tab/>
      </w:r>
      <w:proofErr w:type="gramEnd"/>
      <w:r w:rsidRPr="00366202">
        <w:rPr>
          <w:sz w:val="19"/>
          <w:szCs w:val="19"/>
        </w:rPr>
        <w:tab/>
      </w:r>
      <w:r w:rsidRPr="00366202">
        <w:rPr>
          <w:sz w:val="19"/>
          <w:szCs w:val="19"/>
        </w:rPr>
        <w:tab/>
        <w:t xml:space="preserve">). </w:t>
      </w:r>
    </w:p>
    <w:p w14:paraId="398154E4" w14:textId="77777777" w:rsidR="00543116" w:rsidRPr="00366202" w:rsidRDefault="00543116" w:rsidP="00543116">
      <w:pPr>
        <w:pStyle w:val="HistoricalNote"/>
        <w:rPr>
          <w:sz w:val="19"/>
          <w:szCs w:val="19"/>
        </w:rPr>
      </w:pPr>
    </w:p>
    <w:p w14:paraId="77B2F980" w14:textId="77777777" w:rsidR="00543116" w:rsidRDefault="00543116" w:rsidP="00543116">
      <w:pPr>
        <w:pStyle w:val="HistoricalNote"/>
        <w:rPr>
          <w:sz w:val="19"/>
          <w:szCs w:val="19"/>
        </w:rPr>
      </w:pPr>
    </w:p>
    <w:p w14:paraId="281A9039" w14:textId="77777777" w:rsidR="00543116" w:rsidRPr="00170003" w:rsidRDefault="00543116" w:rsidP="00543116">
      <w:pPr>
        <w:pStyle w:val="Chapter"/>
        <w:ind w:left="0"/>
        <w:jc w:val="center"/>
        <w:rPr>
          <w:sz w:val="19"/>
          <w:szCs w:val="19"/>
        </w:rPr>
      </w:pPr>
      <w:r w:rsidRPr="00170003">
        <w:rPr>
          <w:sz w:val="19"/>
          <w:szCs w:val="19"/>
        </w:rPr>
        <w:t>***</w:t>
      </w:r>
    </w:p>
    <w:p w14:paraId="1E1BA3C4" w14:textId="77777777" w:rsidR="00543116" w:rsidRPr="00170003" w:rsidRDefault="00543116" w:rsidP="00543116">
      <w:pPr>
        <w:pStyle w:val="Section"/>
        <w:rPr>
          <w:bCs/>
          <w:sz w:val="19"/>
          <w:szCs w:val="19"/>
        </w:rPr>
      </w:pPr>
      <w:r w:rsidRPr="00170003">
        <w:rPr>
          <w:sz w:val="19"/>
          <w:szCs w:val="19"/>
        </w:rPr>
        <w:t>§907.</w:t>
      </w:r>
      <w:r w:rsidRPr="00170003">
        <w:rPr>
          <w:sz w:val="19"/>
          <w:szCs w:val="19"/>
        </w:rPr>
        <w:tab/>
      </w:r>
      <w:r w:rsidRPr="00170003">
        <w:rPr>
          <w:bCs/>
          <w:sz w:val="19"/>
          <w:szCs w:val="19"/>
        </w:rPr>
        <w:t>When a Permit is Required</w:t>
      </w:r>
      <w:r w:rsidRPr="00170003">
        <w:rPr>
          <w:bCs/>
          <w:sz w:val="19"/>
          <w:szCs w:val="19"/>
        </w:rPr>
        <w:br/>
      </w:r>
      <w:r w:rsidRPr="00170003">
        <w:rPr>
          <w:bCs/>
          <w:strike/>
          <w:sz w:val="19"/>
          <w:szCs w:val="19"/>
        </w:rPr>
        <w:t>[Formerly §903]</w:t>
      </w:r>
    </w:p>
    <w:p w14:paraId="25664D81" w14:textId="77777777" w:rsidR="00543116" w:rsidRPr="00170003" w:rsidRDefault="00543116" w:rsidP="00543116">
      <w:pPr>
        <w:pStyle w:val="A"/>
        <w:numPr>
          <w:ilvl w:val="0"/>
          <w:numId w:val="3"/>
        </w:numPr>
        <w:tabs>
          <w:tab w:val="clear" w:pos="144"/>
          <w:tab w:val="clear" w:pos="187"/>
          <w:tab w:val="clear" w:pos="907"/>
          <w:tab w:val="clear" w:pos="1080"/>
          <w:tab w:val="left" w:pos="4500"/>
          <w:tab w:val="left" w:pos="4680"/>
          <w:tab w:val="left" w:pos="4860"/>
          <w:tab w:val="left" w:pos="5040"/>
          <w:tab w:val="left" w:pos="7200"/>
        </w:tabs>
        <w:spacing w:after="120"/>
        <w:rPr>
          <w:strike/>
          <w:sz w:val="19"/>
          <w:szCs w:val="19"/>
        </w:rPr>
      </w:pPr>
      <w:r w:rsidRPr="00170003">
        <w:rPr>
          <w:strike/>
          <w:sz w:val="19"/>
          <w:szCs w:val="19"/>
        </w:rPr>
        <w:t>At least 30 -calendar days</w:t>
      </w:r>
      <w:r w:rsidRPr="00170003">
        <w:rPr>
          <w:sz w:val="19"/>
          <w:szCs w:val="19"/>
        </w:rPr>
        <w:t xml:space="preserve"> </w:t>
      </w:r>
      <w:r w:rsidRPr="00170003">
        <w:rPr>
          <w:strike/>
          <w:sz w:val="19"/>
          <w:szCs w:val="19"/>
          <w:u w:val="single"/>
        </w:rPr>
        <w:t>b</w:t>
      </w:r>
      <w:r w:rsidRPr="00170003">
        <w:rPr>
          <w:strike/>
          <w:sz w:val="19"/>
          <w:szCs w:val="19"/>
        </w:rPr>
        <w:t>efore beginning drilling operations</w:t>
      </w:r>
      <w:r w:rsidRPr="00170003">
        <w:rPr>
          <w:sz w:val="19"/>
          <w:szCs w:val="19"/>
        </w:rPr>
        <w:t xml:space="preserve"> </w:t>
      </w:r>
      <w:proofErr w:type="gramStart"/>
      <w:r w:rsidRPr="00170003">
        <w:rPr>
          <w:sz w:val="19"/>
          <w:szCs w:val="19"/>
          <w:u w:val="single"/>
        </w:rPr>
        <w:t>T</w:t>
      </w:r>
      <w:r w:rsidRPr="00170003">
        <w:rPr>
          <w:sz w:val="19"/>
          <w:szCs w:val="19"/>
        </w:rPr>
        <w:t>he</w:t>
      </w:r>
      <w:proofErr w:type="gramEnd"/>
      <w:r w:rsidRPr="00170003">
        <w:rPr>
          <w:sz w:val="19"/>
          <w:szCs w:val="19"/>
        </w:rPr>
        <w:t xml:space="preserve"> well owner (or his agent) who plans to drill a nonexempt well shall submit a permit application </w:t>
      </w:r>
      <w:r w:rsidRPr="00170003">
        <w:rPr>
          <w:sz w:val="19"/>
          <w:szCs w:val="19"/>
          <w:u w:val="single"/>
        </w:rPr>
        <w:t>and the required application fee</w:t>
      </w:r>
      <w:r w:rsidRPr="00170003">
        <w:rPr>
          <w:sz w:val="19"/>
          <w:szCs w:val="19"/>
        </w:rPr>
        <w:t xml:space="preserve"> to the Capital Area Groundwater Conservation Commission for review and approval. </w:t>
      </w:r>
      <w:r w:rsidRPr="00170003">
        <w:rPr>
          <w:strike/>
          <w:sz w:val="19"/>
          <w:szCs w:val="19"/>
        </w:rPr>
        <w:t xml:space="preserve">No fee will be required. Permit applications can be obtained from and completed forms should be submitted to: </w:t>
      </w:r>
    </w:p>
    <w:p w14:paraId="60B80349" w14:textId="77777777" w:rsidR="00543116" w:rsidRPr="00170003" w:rsidRDefault="00543116" w:rsidP="00543116">
      <w:pPr>
        <w:pStyle w:val="A"/>
        <w:tabs>
          <w:tab w:val="clear" w:pos="187"/>
        </w:tabs>
        <w:ind w:left="187" w:firstLine="0"/>
        <w:rPr>
          <w:strike/>
          <w:sz w:val="19"/>
          <w:szCs w:val="19"/>
        </w:rPr>
      </w:pPr>
      <w:r w:rsidRPr="00170003">
        <w:rPr>
          <w:strike/>
          <w:sz w:val="19"/>
          <w:szCs w:val="19"/>
        </w:rPr>
        <w:t xml:space="preserve">Capital Area Ground Water Conservation Commission </w:t>
      </w:r>
    </w:p>
    <w:p w14:paraId="0E62F4EB" w14:textId="77777777" w:rsidR="00543116" w:rsidRPr="00170003" w:rsidRDefault="00543116" w:rsidP="00543116">
      <w:pPr>
        <w:pStyle w:val="A"/>
        <w:tabs>
          <w:tab w:val="clear" w:pos="187"/>
        </w:tabs>
        <w:ind w:left="187" w:firstLine="0"/>
        <w:rPr>
          <w:strike/>
          <w:sz w:val="19"/>
          <w:szCs w:val="19"/>
        </w:rPr>
      </w:pPr>
      <w:r w:rsidRPr="00170003">
        <w:rPr>
          <w:strike/>
          <w:sz w:val="19"/>
          <w:szCs w:val="19"/>
        </w:rPr>
        <w:t xml:space="preserve">3525 South Sherwood Forest Blvd., Suite 129 </w:t>
      </w:r>
    </w:p>
    <w:p w14:paraId="055A9658" w14:textId="77777777" w:rsidR="00543116" w:rsidRPr="00170003" w:rsidRDefault="00543116" w:rsidP="00543116">
      <w:pPr>
        <w:pStyle w:val="A"/>
        <w:tabs>
          <w:tab w:val="clear" w:pos="187"/>
        </w:tabs>
        <w:ind w:left="187" w:firstLine="0"/>
        <w:rPr>
          <w:strike/>
          <w:sz w:val="19"/>
          <w:szCs w:val="19"/>
        </w:rPr>
      </w:pPr>
      <w:r w:rsidRPr="00170003">
        <w:rPr>
          <w:strike/>
          <w:sz w:val="19"/>
          <w:szCs w:val="19"/>
        </w:rPr>
        <w:t xml:space="preserve">Baton Rouge, LA 70816-2255 </w:t>
      </w:r>
    </w:p>
    <w:p w14:paraId="7F465F91" w14:textId="77777777" w:rsidR="00543116" w:rsidRPr="00170003" w:rsidRDefault="00543116" w:rsidP="00543116">
      <w:pPr>
        <w:pStyle w:val="A"/>
        <w:tabs>
          <w:tab w:val="clear" w:pos="187"/>
        </w:tabs>
        <w:ind w:left="187" w:firstLine="0"/>
        <w:rPr>
          <w:strike/>
          <w:sz w:val="19"/>
          <w:szCs w:val="19"/>
        </w:rPr>
      </w:pPr>
      <w:r w:rsidRPr="00170003">
        <w:rPr>
          <w:strike/>
          <w:sz w:val="19"/>
          <w:szCs w:val="19"/>
        </w:rPr>
        <w:t>telephone (504) 293-7370</w:t>
      </w:r>
    </w:p>
    <w:p w14:paraId="49CD4752" w14:textId="77777777" w:rsidR="00543116" w:rsidRPr="00170003" w:rsidRDefault="00543116" w:rsidP="00543116">
      <w:pPr>
        <w:pStyle w:val="A"/>
        <w:tabs>
          <w:tab w:val="clear" w:pos="187"/>
        </w:tabs>
        <w:ind w:left="187" w:firstLine="0"/>
        <w:rPr>
          <w:strike/>
          <w:sz w:val="19"/>
          <w:szCs w:val="19"/>
        </w:rPr>
      </w:pPr>
    </w:p>
    <w:p w14:paraId="6335E230" w14:textId="77777777" w:rsidR="00543116" w:rsidRPr="00170003" w:rsidRDefault="00543116" w:rsidP="00543116">
      <w:pPr>
        <w:pStyle w:val="1"/>
        <w:numPr>
          <w:ilvl w:val="0"/>
          <w:numId w:val="3"/>
        </w:numPr>
        <w:tabs>
          <w:tab w:val="clear" w:pos="720"/>
          <w:tab w:val="clear" w:pos="979"/>
          <w:tab w:val="left" w:pos="540"/>
        </w:tabs>
        <w:rPr>
          <w:sz w:val="19"/>
          <w:szCs w:val="19"/>
          <w:u w:val="single"/>
        </w:rPr>
      </w:pPr>
      <w:r w:rsidRPr="00170003">
        <w:rPr>
          <w:sz w:val="19"/>
          <w:szCs w:val="19"/>
          <w:u w:val="single"/>
        </w:rPr>
        <w:t>An application will undergo a two-part permitting process. Initially the application information will be reviewed to determine if all required information has been submitted. If the applicant has not submitted all of the required information, the Commission shall notify the applicant of the additional information required. Upon receipt and review of all required information, a permit to construct may be issued. Drilling shall not commence until the permit to construct is issued.</w:t>
      </w:r>
    </w:p>
    <w:p w14:paraId="25333DA1" w14:textId="77777777" w:rsidR="00543116" w:rsidRPr="00170003" w:rsidRDefault="00543116" w:rsidP="00543116">
      <w:pPr>
        <w:pStyle w:val="1"/>
        <w:numPr>
          <w:ilvl w:val="0"/>
          <w:numId w:val="3"/>
        </w:numPr>
        <w:tabs>
          <w:tab w:val="clear" w:pos="720"/>
          <w:tab w:val="clear" w:pos="979"/>
          <w:tab w:val="left" w:pos="540"/>
        </w:tabs>
        <w:rPr>
          <w:sz w:val="19"/>
          <w:szCs w:val="19"/>
          <w:u w:val="single"/>
        </w:rPr>
      </w:pPr>
      <w:r w:rsidRPr="00170003">
        <w:rPr>
          <w:sz w:val="19"/>
          <w:szCs w:val="19"/>
          <w:u w:val="single"/>
        </w:rPr>
        <w:t xml:space="preserve"> If, after receipt of all documents, the Commission determines that the well will adversely affect the aquifer and provides reasons therefore, the permit may be denied.  </w:t>
      </w:r>
    </w:p>
    <w:p w14:paraId="39D01C6F" w14:textId="77777777" w:rsidR="00543116" w:rsidRPr="00170003" w:rsidRDefault="00543116" w:rsidP="00543116">
      <w:pPr>
        <w:pStyle w:val="1"/>
        <w:numPr>
          <w:ilvl w:val="0"/>
          <w:numId w:val="3"/>
        </w:numPr>
        <w:tabs>
          <w:tab w:val="clear" w:pos="720"/>
          <w:tab w:val="clear" w:pos="979"/>
          <w:tab w:val="left" w:pos="540"/>
        </w:tabs>
        <w:rPr>
          <w:sz w:val="19"/>
          <w:szCs w:val="19"/>
          <w:u w:val="single"/>
        </w:rPr>
      </w:pPr>
      <w:r w:rsidRPr="00170003">
        <w:rPr>
          <w:sz w:val="19"/>
          <w:szCs w:val="19"/>
          <w:u w:val="single"/>
        </w:rPr>
        <w:t xml:space="preserve">After completion of the permitted well construction, the well owner shall submit as-built drawings, including above and below ground well schematics, in order to verify the construction of the well. The Commission must certify that the well was constructed as permitted, and the Commission must have installed the metering device and associated remote monitoring system, prior to the Commission verifying the well for water production. No water production may begin until the Commission has first verified the construction of the well. </w:t>
      </w:r>
    </w:p>
    <w:p w14:paraId="7FDFAB15" w14:textId="77777777" w:rsidR="00543116" w:rsidRPr="00170003" w:rsidRDefault="00543116" w:rsidP="00543116">
      <w:pPr>
        <w:pStyle w:val="1"/>
        <w:numPr>
          <w:ilvl w:val="0"/>
          <w:numId w:val="3"/>
        </w:numPr>
        <w:tabs>
          <w:tab w:val="clear" w:pos="720"/>
          <w:tab w:val="clear" w:pos="979"/>
          <w:tab w:val="left" w:pos="540"/>
        </w:tabs>
        <w:rPr>
          <w:sz w:val="19"/>
          <w:szCs w:val="19"/>
          <w:u w:val="single"/>
        </w:rPr>
      </w:pPr>
      <w:r w:rsidRPr="00170003">
        <w:rPr>
          <w:sz w:val="19"/>
          <w:szCs w:val="19"/>
          <w:u w:val="single"/>
        </w:rPr>
        <w:t xml:space="preserve">If an operating well undergoes any physical modifications, such as changing the screened depth or the pump capacity, a permit application to perform the work must be submitted to the Commission for review and approval prior to the workover. </w:t>
      </w:r>
    </w:p>
    <w:p w14:paraId="42B33FE3" w14:textId="77777777" w:rsidR="00543116" w:rsidRPr="00170003" w:rsidRDefault="00543116" w:rsidP="00543116">
      <w:pPr>
        <w:pStyle w:val="1"/>
        <w:tabs>
          <w:tab w:val="clear" w:pos="720"/>
          <w:tab w:val="clear" w:pos="979"/>
          <w:tab w:val="left" w:pos="540"/>
        </w:tabs>
        <w:ind w:left="450" w:firstLine="0"/>
        <w:rPr>
          <w:sz w:val="19"/>
          <w:szCs w:val="19"/>
          <w:u w:val="single"/>
        </w:rPr>
      </w:pPr>
    </w:p>
    <w:p w14:paraId="58CA50D0" w14:textId="648B0E35" w:rsidR="00944956" w:rsidRPr="00B24B9B" w:rsidRDefault="00944956" w:rsidP="00944956">
      <w:pPr>
        <w:pStyle w:val="NormalWeb"/>
        <w:rPr>
          <w:sz w:val="19"/>
          <w:szCs w:val="19"/>
        </w:rPr>
      </w:pPr>
      <w:r w:rsidRPr="00B24B9B">
        <w:rPr>
          <w:sz w:val="19"/>
          <w:szCs w:val="19"/>
        </w:rPr>
        <w:t>AUTHORITY NOTE: Promulgated in accordance with R.S. 38:3076(14) and 38:3079, amended in accordance with</w:t>
      </w:r>
      <w:r w:rsidRPr="00944956">
        <w:t xml:space="preserve"> </w:t>
      </w:r>
      <w:r w:rsidRPr="00944956">
        <w:rPr>
          <w:sz w:val="19"/>
          <w:szCs w:val="19"/>
        </w:rPr>
        <w:t xml:space="preserve">R.S. </w:t>
      </w:r>
      <w:proofErr w:type="gramStart"/>
      <w:r w:rsidRPr="00944956">
        <w:rPr>
          <w:sz w:val="19"/>
          <w:szCs w:val="19"/>
        </w:rPr>
        <w:t>38:3076.A</w:t>
      </w:r>
      <w:proofErr w:type="gramEnd"/>
      <w:r w:rsidRPr="00944956">
        <w:rPr>
          <w:sz w:val="19"/>
          <w:szCs w:val="19"/>
        </w:rPr>
        <w:t>(2) 38:3076.A(5), 38:3076.A(14)(d) and 38:3076.E</w:t>
      </w:r>
      <w:r>
        <w:rPr>
          <w:sz w:val="19"/>
          <w:szCs w:val="19"/>
        </w:rPr>
        <w:t>.</w:t>
      </w:r>
    </w:p>
    <w:p w14:paraId="242D6C33" w14:textId="77777777" w:rsidR="00543116" w:rsidRPr="00170003" w:rsidRDefault="00543116" w:rsidP="00543116">
      <w:pPr>
        <w:pStyle w:val="HistoricalNote"/>
        <w:rPr>
          <w:sz w:val="19"/>
          <w:szCs w:val="19"/>
        </w:rPr>
      </w:pPr>
      <w:r w:rsidRPr="00170003">
        <w:rPr>
          <w:sz w:val="19"/>
          <w:szCs w:val="19"/>
        </w:rPr>
        <w:t>HISTORICAL NOTE:</w:t>
      </w:r>
      <w:r w:rsidRPr="00170003">
        <w:rPr>
          <w:sz w:val="19"/>
          <w:szCs w:val="19"/>
        </w:rPr>
        <w:tab/>
        <w:t xml:space="preserve">Promulgated by the Office of the Governor, Capital Area Ground Water Conservation Commission, LR 2:76 (March 1976), amended LR 23:35 (January 1997), amended LR </w:t>
      </w:r>
      <w:r w:rsidRPr="00170003">
        <w:rPr>
          <w:sz w:val="19"/>
          <w:szCs w:val="19"/>
        </w:rPr>
        <w:tab/>
      </w:r>
      <w:proofErr w:type="gramStart"/>
      <w:r w:rsidRPr="00170003">
        <w:rPr>
          <w:sz w:val="19"/>
          <w:szCs w:val="19"/>
        </w:rPr>
        <w:tab/>
        <w:t xml:space="preserve">(  </w:t>
      </w:r>
      <w:proofErr w:type="gramEnd"/>
      <w:r w:rsidRPr="00170003">
        <w:rPr>
          <w:sz w:val="19"/>
          <w:szCs w:val="19"/>
        </w:rPr>
        <w:t xml:space="preserve">        ).  </w:t>
      </w:r>
    </w:p>
    <w:p w14:paraId="7D9CB844" w14:textId="77777777" w:rsidR="00543116" w:rsidRPr="00CF7B52" w:rsidRDefault="00543116" w:rsidP="00543116">
      <w:pPr>
        <w:pStyle w:val="Text"/>
        <w:tabs>
          <w:tab w:val="clear" w:pos="540"/>
        </w:tabs>
        <w:spacing w:line="240" w:lineRule="auto"/>
        <w:ind w:firstLine="0"/>
      </w:pPr>
    </w:p>
    <w:p w14:paraId="0055FD72" w14:textId="77777777" w:rsidR="00543116" w:rsidRPr="00CF7B52" w:rsidRDefault="00543116" w:rsidP="00543116">
      <w:pPr>
        <w:pStyle w:val="RegSignature"/>
        <w:ind w:left="0"/>
        <w:rPr>
          <w:kern w:val="2"/>
        </w:rPr>
      </w:pPr>
    </w:p>
    <w:p w14:paraId="7DE8B1E3" w14:textId="77777777" w:rsidR="00543116" w:rsidRPr="00CF7B52" w:rsidRDefault="00543116" w:rsidP="00543116">
      <w:pPr>
        <w:pStyle w:val="RegSignature"/>
        <w:ind w:left="0"/>
        <w:jc w:val="center"/>
        <w:rPr>
          <w:b/>
          <w:kern w:val="2"/>
        </w:rPr>
      </w:pPr>
      <w:r w:rsidRPr="00CF7B52">
        <w:rPr>
          <w:b/>
          <w:kern w:val="2"/>
        </w:rPr>
        <w:t>Family Impact Statement</w:t>
      </w:r>
    </w:p>
    <w:p w14:paraId="62FD4980" w14:textId="77777777" w:rsidR="00543116" w:rsidRPr="00CF7B52" w:rsidRDefault="00543116" w:rsidP="00543116">
      <w:pPr>
        <w:pStyle w:val="RegSignature"/>
        <w:ind w:left="0"/>
        <w:rPr>
          <w:kern w:val="2"/>
        </w:rPr>
      </w:pPr>
      <w:r w:rsidRPr="00CF7B52">
        <w:rPr>
          <w:kern w:val="2"/>
        </w:rPr>
        <w:t xml:space="preserve">The proposed </w:t>
      </w:r>
      <w:r>
        <w:rPr>
          <w:kern w:val="2"/>
        </w:rPr>
        <w:t>rulemaking</w:t>
      </w:r>
      <w:r w:rsidRPr="00CF7B52">
        <w:rPr>
          <w:kern w:val="2"/>
        </w:rPr>
        <w:t xml:space="preserve"> </w:t>
      </w:r>
      <w:r>
        <w:rPr>
          <w:kern w:val="2"/>
        </w:rPr>
        <w:t>will have</w:t>
      </w:r>
      <w:r w:rsidRPr="00CF7B52">
        <w:rPr>
          <w:kern w:val="2"/>
        </w:rPr>
        <w:t xml:space="preserve"> no impact on family formation, stability or autonomy, as described in R.S. 49.972</w:t>
      </w:r>
      <w:r>
        <w:rPr>
          <w:kern w:val="2"/>
        </w:rPr>
        <w:t>B</w:t>
      </w:r>
      <w:r w:rsidRPr="00CF7B52">
        <w:rPr>
          <w:kern w:val="2"/>
        </w:rPr>
        <w:t xml:space="preserve">. </w:t>
      </w:r>
    </w:p>
    <w:p w14:paraId="29F99B47" w14:textId="77777777" w:rsidR="00543116" w:rsidRPr="00CF7B52" w:rsidRDefault="00543116" w:rsidP="00543116">
      <w:pPr>
        <w:pStyle w:val="RegSignature"/>
        <w:ind w:left="0"/>
        <w:rPr>
          <w:kern w:val="2"/>
        </w:rPr>
      </w:pPr>
    </w:p>
    <w:p w14:paraId="67C6BC38" w14:textId="77777777" w:rsidR="00543116" w:rsidRPr="00CF7B52" w:rsidRDefault="00543116" w:rsidP="00543116">
      <w:pPr>
        <w:pStyle w:val="RegSignature"/>
        <w:ind w:left="0"/>
        <w:jc w:val="center"/>
        <w:rPr>
          <w:b/>
          <w:kern w:val="2"/>
        </w:rPr>
      </w:pPr>
      <w:r w:rsidRPr="00CF7B52">
        <w:rPr>
          <w:b/>
          <w:kern w:val="2"/>
        </w:rPr>
        <w:t>Poverty Impact Statement</w:t>
      </w:r>
    </w:p>
    <w:p w14:paraId="4E2FB0D8" w14:textId="77777777" w:rsidR="00543116" w:rsidRDefault="00543116" w:rsidP="00543116">
      <w:pPr>
        <w:pStyle w:val="RegSignature"/>
        <w:ind w:left="0"/>
        <w:rPr>
          <w:kern w:val="2"/>
        </w:rPr>
      </w:pPr>
      <w:r w:rsidRPr="00CF7B52">
        <w:rPr>
          <w:kern w:val="2"/>
        </w:rPr>
        <w:t xml:space="preserve">The proposed </w:t>
      </w:r>
      <w:r>
        <w:rPr>
          <w:kern w:val="2"/>
        </w:rPr>
        <w:t>rulemaking</w:t>
      </w:r>
      <w:r w:rsidRPr="00CF7B52">
        <w:rPr>
          <w:kern w:val="2"/>
        </w:rPr>
        <w:t xml:space="preserve"> will have no impact on poverty as described in R.S. 49:973</w:t>
      </w:r>
      <w:r>
        <w:rPr>
          <w:kern w:val="2"/>
        </w:rPr>
        <w:t>B.</w:t>
      </w:r>
      <w:r w:rsidRPr="00CF7B52">
        <w:rPr>
          <w:kern w:val="2"/>
        </w:rPr>
        <w:t xml:space="preserve"> </w:t>
      </w:r>
    </w:p>
    <w:p w14:paraId="16A03C04" w14:textId="77777777" w:rsidR="00543116" w:rsidRDefault="00543116" w:rsidP="00543116">
      <w:pPr>
        <w:pStyle w:val="RegSignature"/>
        <w:ind w:left="0"/>
        <w:rPr>
          <w:kern w:val="2"/>
        </w:rPr>
      </w:pPr>
    </w:p>
    <w:p w14:paraId="1C2B2E5C" w14:textId="77777777" w:rsidR="00543116" w:rsidRDefault="00543116" w:rsidP="00543116">
      <w:pPr>
        <w:pStyle w:val="RegSignature"/>
        <w:ind w:left="0"/>
        <w:jc w:val="center"/>
        <w:rPr>
          <w:b/>
          <w:bCs/>
          <w:kern w:val="2"/>
        </w:rPr>
      </w:pPr>
      <w:r>
        <w:rPr>
          <w:b/>
          <w:bCs/>
          <w:kern w:val="2"/>
        </w:rPr>
        <w:t>Small Business Analysis</w:t>
      </w:r>
    </w:p>
    <w:p w14:paraId="3F9E4F25" w14:textId="77777777" w:rsidR="00543116" w:rsidRPr="00D97BD8" w:rsidRDefault="00543116" w:rsidP="00543116">
      <w:pPr>
        <w:pStyle w:val="RegSignature"/>
        <w:ind w:left="0"/>
        <w:jc w:val="left"/>
        <w:rPr>
          <w:kern w:val="2"/>
        </w:rPr>
      </w:pPr>
      <w:r>
        <w:rPr>
          <w:kern w:val="2"/>
        </w:rPr>
        <w:t>The proposed rulemaking</w:t>
      </w:r>
      <w:r w:rsidRPr="00CF7B52">
        <w:rPr>
          <w:kern w:val="2"/>
        </w:rPr>
        <w:t xml:space="preserve"> </w:t>
      </w:r>
      <w:r>
        <w:rPr>
          <w:kern w:val="2"/>
        </w:rPr>
        <w:t xml:space="preserve">will have no impact on small business analysis as described in R.S. </w:t>
      </w:r>
      <w:r w:rsidRPr="003A2B3D">
        <w:rPr>
          <w:kern w:val="2"/>
        </w:rPr>
        <w:t>974.5.</w:t>
      </w:r>
      <w:r>
        <w:rPr>
          <w:kern w:val="2"/>
        </w:rPr>
        <w:t xml:space="preserve"> </w:t>
      </w:r>
    </w:p>
    <w:p w14:paraId="374F2279" w14:textId="77777777" w:rsidR="00543116" w:rsidRPr="00CF7B52" w:rsidRDefault="00543116" w:rsidP="00543116">
      <w:pPr>
        <w:pStyle w:val="RegSignature"/>
        <w:ind w:left="0"/>
        <w:rPr>
          <w:kern w:val="2"/>
        </w:rPr>
      </w:pPr>
    </w:p>
    <w:p w14:paraId="71EA423D" w14:textId="77777777" w:rsidR="00543116" w:rsidRPr="00CF7B52" w:rsidRDefault="00543116" w:rsidP="00543116">
      <w:pPr>
        <w:pStyle w:val="RegSignature"/>
        <w:ind w:left="0"/>
        <w:rPr>
          <w:kern w:val="2"/>
        </w:rPr>
      </w:pPr>
    </w:p>
    <w:p w14:paraId="42FC0689" w14:textId="77777777" w:rsidR="00543116" w:rsidRPr="00CF7B52" w:rsidRDefault="00543116" w:rsidP="00543116">
      <w:pPr>
        <w:pStyle w:val="RegSignature"/>
        <w:ind w:left="0"/>
        <w:jc w:val="center"/>
        <w:rPr>
          <w:b/>
          <w:kern w:val="2"/>
        </w:rPr>
      </w:pPr>
      <w:r w:rsidRPr="00CF7B52">
        <w:rPr>
          <w:b/>
          <w:kern w:val="2"/>
        </w:rPr>
        <w:t>Provider Impact Statement</w:t>
      </w:r>
    </w:p>
    <w:p w14:paraId="599390A8" w14:textId="77777777" w:rsidR="00543116" w:rsidRPr="00CF7B52" w:rsidRDefault="00543116" w:rsidP="00543116">
      <w:pPr>
        <w:pStyle w:val="RegSignature"/>
        <w:ind w:left="0"/>
        <w:rPr>
          <w:kern w:val="2"/>
        </w:rPr>
      </w:pPr>
      <w:r w:rsidRPr="00CF7B52">
        <w:rPr>
          <w:kern w:val="2"/>
        </w:rPr>
        <w:t xml:space="preserve">The proposed </w:t>
      </w:r>
      <w:r>
        <w:rPr>
          <w:kern w:val="2"/>
        </w:rPr>
        <w:t>rulemaking</w:t>
      </w:r>
      <w:r w:rsidRPr="00CF7B52">
        <w:rPr>
          <w:kern w:val="2"/>
        </w:rPr>
        <w:t xml:space="preserve"> </w:t>
      </w:r>
      <w:r>
        <w:rPr>
          <w:kern w:val="2"/>
        </w:rPr>
        <w:t>will</w:t>
      </w:r>
      <w:r w:rsidRPr="00CF7B52">
        <w:rPr>
          <w:kern w:val="2"/>
        </w:rPr>
        <w:t xml:space="preserve"> have no provider impact as described in HCR 170 of 2014.</w:t>
      </w:r>
      <w:r>
        <w:rPr>
          <w:kern w:val="2"/>
        </w:rPr>
        <w:t xml:space="preserve"> </w:t>
      </w:r>
    </w:p>
    <w:p w14:paraId="0D216389" w14:textId="77777777" w:rsidR="00543116" w:rsidRPr="00CF7B52" w:rsidRDefault="00543116" w:rsidP="00543116">
      <w:pPr>
        <w:pStyle w:val="RegSignature"/>
        <w:ind w:left="0"/>
        <w:rPr>
          <w:kern w:val="2"/>
        </w:rPr>
      </w:pPr>
    </w:p>
    <w:p w14:paraId="54F444D4" w14:textId="77777777" w:rsidR="00543116" w:rsidRPr="00CF7B52" w:rsidRDefault="00543116" w:rsidP="00543116">
      <w:pPr>
        <w:pStyle w:val="RegSignature"/>
        <w:ind w:left="0"/>
        <w:rPr>
          <w:kern w:val="2"/>
        </w:rPr>
      </w:pPr>
    </w:p>
    <w:p w14:paraId="3A014C7D" w14:textId="77777777" w:rsidR="00543116" w:rsidRPr="00CF7B52" w:rsidRDefault="00543116" w:rsidP="00543116">
      <w:pPr>
        <w:pStyle w:val="RegSignature"/>
        <w:ind w:left="0"/>
        <w:jc w:val="center"/>
        <w:rPr>
          <w:b/>
          <w:kern w:val="2"/>
        </w:rPr>
      </w:pPr>
      <w:r w:rsidRPr="00CF7B52">
        <w:rPr>
          <w:b/>
          <w:kern w:val="2"/>
        </w:rPr>
        <w:t>Public Comments</w:t>
      </w:r>
    </w:p>
    <w:p w14:paraId="5EE01839" w14:textId="77777777" w:rsidR="00543116" w:rsidRPr="00CF7B52" w:rsidRDefault="00543116" w:rsidP="00543116">
      <w:pPr>
        <w:pStyle w:val="RegSignature"/>
        <w:ind w:left="0"/>
        <w:rPr>
          <w:kern w:val="2"/>
        </w:rPr>
      </w:pPr>
      <w:r w:rsidRPr="00CF7B52">
        <w:rPr>
          <w:kern w:val="2"/>
        </w:rPr>
        <w:t xml:space="preserve">Interested persons may submit written comments to </w:t>
      </w:r>
      <w:r>
        <w:rPr>
          <w:kern w:val="2"/>
        </w:rPr>
        <w:t>Gary Beard,</w:t>
      </w:r>
      <w:r w:rsidRPr="00CF7B52">
        <w:rPr>
          <w:kern w:val="2"/>
        </w:rPr>
        <w:t xml:space="preserve"> </w:t>
      </w:r>
      <w:r>
        <w:rPr>
          <w:kern w:val="2"/>
        </w:rPr>
        <w:t xml:space="preserve">Executive </w:t>
      </w:r>
      <w:r w:rsidRPr="00CF7B52">
        <w:rPr>
          <w:kern w:val="2"/>
        </w:rPr>
        <w:t xml:space="preserve">Director, Capital Area Groundwater Conservation </w:t>
      </w:r>
      <w:r>
        <w:rPr>
          <w:kern w:val="2"/>
        </w:rPr>
        <w:t>Commission</w:t>
      </w:r>
      <w:r w:rsidRPr="00CF7B52">
        <w:rPr>
          <w:kern w:val="2"/>
        </w:rPr>
        <w:t xml:space="preserve">, </w:t>
      </w:r>
      <w:r>
        <w:rPr>
          <w:kern w:val="2"/>
        </w:rPr>
        <w:t>3074 Westfork Dr.</w:t>
      </w:r>
      <w:r w:rsidRPr="00CF7B52">
        <w:rPr>
          <w:kern w:val="2"/>
        </w:rPr>
        <w:t xml:space="preserve"> Baton Rouge, Louisiana, 70816, either by mail or hand delivery. Comments may also be sent by email to </w:t>
      </w:r>
      <w:r>
        <w:rPr>
          <w:kern w:val="2"/>
        </w:rPr>
        <w:t>gary.beard@la.gov</w:t>
      </w:r>
      <w:r w:rsidRPr="00CF7B52">
        <w:rPr>
          <w:kern w:val="2"/>
        </w:rPr>
        <w:t xml:space="preserve">. All </w:t>
      </w:r>
      <w:r>
        <w:rPr>
          <w:kern w:val="2"/>
        </w:rPr>
        <w:t xml:space="preserve">written </w:t>
      </w:r>
      <w:r w:rsidRPr="00CF7B52">
        <w:rPr>
          <w:kern w:val="2"/>
        </w:rPr>
        <w:t xml:space="preserve">comments must be received no later than </w:t>
      </w:r>
      <w:r w:rsidRPr="00584E57">
        <w:rPr>
          <w:kern w:val="2"/>
        </w:rPr>
        <w:t xml:space="preserve">4 p.m., on </w:t>
      </w:r>
      <w:r>
        <w:rPr>
          <w:kern w:val="2"/>
        </w:rPr>
        <w:t>_________, 2023.</w:t>
      </w:r>
      <w:r w:rsidRPr="00CF7B52">
        <w:rPr>
          <w:kern w:val="2"/>
        </w:rPr>
        <w:t xml:space="preserve"> </w:t>
      </w:r>
    </w:p>
    <w:p w14:paraId="560E211E" w14:textId="77777777" w:rsidR="00543116" w:rsidRPr="00CF7B52" w:rsidRDefault="00543116" w:rsidP="00543116">
      <w:pPr>
        <w:pStyle w:val="RegSignature"/>
        <w:ind w:left="0"/>
        <w:rPr>
          <w:kern w:val="2"/>
        </w:rPr>
      </w:pPr>
    </w:p>
    <w:p w14:paraId="771950A4" w14:textId="77777777" w:rsidR="00543116" w:rsidRPr="00CF7B52" w:rsidRDefault="00543116" w:rsidP="00543116">
      <w:pPr>
        <w:pStyle w:val="RegSignature"/>
        <w:ind w:left="0"/>
        <w:jc w:val="center"/>
        <w:rPr>
          <w:b/>
          <w:kern w:val="2"/>
        </w:rPr>
      </w:pPr>
      <w:r w:rsidRPr="00CF7B52">
        <w:rPr>
          <w:b/>
          <w:kern w:val="2"/>
        </w:rPr>
        <w:t>Public Hearing</w:t>
      </w:r>
    </w:p>
    <w:p w14:paraId="21378E21" w14:textId="77777777" w:rsidR="00543116" w:rsidRDefault="00543116" w:rsidP="00543116">
      <w:pPr>
        <w:pStyle w:val="A"/>
        <w:ind w:firstLine="0"/>
      </w:pPr>
      <w:bookmarkStart w:id="3" w:name="Tempiii"/>
      <w:r w:rsidRPr="008376DF">
        <w:t xml:space="preserve">A public hearing </w:t>
      </w:r>
      <w:r>
        <w:t>may</w:t>
      </w:r>
      <w:r w:rsidRPr="008376DF">
        <w:t xml:space="preserve"> be held </w:t>
      </w:r>
      <w:r>
        <w:t>if enough comments are submitted requesting a hearing</w:t>
      </w:r>
      <w:r w:rsidRPr="008376DF">
        <w:t>.  Oral comments will be accepted at that meeting.</w:t>
      </w:r>
      <w:bookmarkStart w:id="4" w:name="Temp"/>
      <w:bookmarkEnd w:id="3"/>
    </w:p>
    <w:p w14:paraId="6B5446DA" w14:textId="77777777" w:rsidR="00543116" w:rsidRDefault="00543116" w:rsidP="00543116">
      <w:pPr>
        <w:pStyle w:val="A"/>
        <w:ind w:firstLine="0"/>
      </w:pPr>
    </w:p>
    <w:p w14:paraId="1B2F023F" w14:textId="77777777" w:rsidR="00543116" w:rsidRPr="00CF7B52" w:rsidRDefault="00543116" w:rsidP="00543116">
      <w:pPr>
        <w:pStyle w:val="RegSignature"/>
        <w:ind w:left="0"/>
        <w:jc w:val="center"/>
        <w:rPr>
          <w:b/>
        </w:rPr>
      </w:pPr>
      <w:r w:rsidRPr="00CF7B52">
        <w:rPr>
          <w:b/>
        </w:rPr>
        <w:t>Fiscal and Economic Impact Statement</w:t>
      </w:r>
    </w:p>
    <w:p w14:paraId="7575F7D6" w14:textId="77777777" w:rsidR="00543116" w:rsidRPr="00CF7B52" w:rsidRDefault="00543116" w:rsidP="00543116">
      <w:pPr>
        <w:pStyle w:val="RegSignature"/>
        <w:ind w:left="0"/>
      </w:pPr>
    </w:p>
    <w:p w14:paraId="49B1BB7C"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I.</w:t>
      </w:r>
      <w:r w:rsidRPr="00CF7B52">
        <w:rPr>
          <w:rFonts w:ascii="Times New Roman" w:hAnsi="Times New Roman"/>
          <w:sz w:val="20"/>
        </w:rPr>
        <w:tab/>
        <w:t xml:space="preserve">ESTIMATED IMPLEMENTATION COSTS (SAVINGS) TO STATE OR LOCAL GOVERNMENTAL </w:t>
      </w:r>
      <w:r w:rsidRPr="00CF7B52">
        <w:rPr>
          <w:rFonts w:ascii="Times New Roman" w:hAnsi="Times New Roman"/>
          <w:sz w:val="20"/>
        </w:rPr>
        <w:tab/>
        <w:t>UNITS (Summary)</w:t>
      </w:r>
    </w:p>
    <w:p w14:paraId="42726FDE"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3B3A8019" w14:textId="77777777" w:rsidR="00543116" w:rsidRPr="00C83167" w:rsidRDefault="00543116" w:rsidP="00543116">
      <w:pPr>
        <w:pStyle w:val="WPNormal"/>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Times New Roman" w:hAnsi="Times New Roman"/>
          <w:sz w:val="20"/>
        </w:rPr>
      </w:pPr>
      <w:r w:rsidRPr="00C83167">
        <w:rPr>
          <w:rFonts w:ascii="Times New Roman" w:hAnsi="Times New Roman"/>
          <w:sz w:val="20"/>
        </w:rPr>
        <w:t xml:space="preserve">There will be no increase in costs, </w:t>
      </w:r>
      <w:r>
        <w:rPr>
          <w:rFonts w:ascii="Times New Roman" w:hAnsi="Times New Roman"/>
          <w:sz w:val="20"/>
        </w:rPr>
        <w:t>the increases</w:t>
      </w:r>
      <w:r w:rsidRPr="00C83167">
        <w:rPr>
          <w:rFonts w:ascii="Times New Roman" w:hAnsi="Times New Roman"/>
          <w:sz w:val="20"/>
        </w:rPr>
        <w:t xml:space="preserve"> are contained in the pumpage fee increase </w:t>
      </w:r>
      <w:r>
        <w:rPr>
          <w:rFonts w:ascii="Times New Roman" w:hAnsi="Times New Roman"/>
          <w:sz w:val="20"/>
        </w:rPr>
        <w:t xml:space="preserve">which was achieved </w:t>
      </w:r>
      <w:r w:rsidRPr="00C83167">
        <w:rPr>
          <w:rFonts w:ascii="Times New Roman" w:hAnsi="Times New Roman"/>
          <w:sz w:val="20"/>
        </w:rPr>
        <w:t xml:space="preserve">by board action on </w:t>
      </w:r>
      <w:r>
        <w:rPr>
          <w:rFonts w:ascii="Times New Roman" w:hAnsi="Times New Roman"/>
          <w:sz w:val="20"/>
        </w:rPr>
        <w:t>April 22, 2022</w:t>
      </w:r>
      <w:r w:rsidRPr="00C83167">
        <w:rPr>
          <w:rFonts w:ascii="Times New Roman" w:hAnsi="Times New Roman"/>
          <w:sz w:val="20"/>
        </w:rPr>
        <w:t xml:space="preserve"> </w:t>
      </w:r>
      <w:r>
        <w:rPr>
          <w:rFonts w:ascii="Times New Roman" w:hAnsi="Times New Roman"/>
          <w:sz w:val="20"/>
        </w:rPr>
        <w:t xml:space="preserve">and by </w:t>
      </w:r>
      <w:r w:rsidRPr="00C83167">
        <w:rPr>
          <w:rFonts w:ascii="Times New Roman" w:hAnsi="Times New Roman"/>
          <w:sz w:val="20"/>
        </w:rPr>
        <w:t xml:space="preserve">amendment to </w:t>
      </w:r>
      <w:r>
        <w:rPr>
          <w:rFonts w:ascii="Times New Roman" w:hAnsi="Times New Roman"/>
          <w:sz w:val="20"/>
        </w:rPr>
        <w:t xml:space="preserve">this </w:t>
      </w:r>
      <w:r w:rsidRPr="00C83167">
        <w:rPr>
          <w:rFonts w:ascii="Times New Roman" w:hAnsi="Times New Roman"/>
          <w:sz w:val="20"/>
        </w:rPr>
        <w:t xml:space="preserve">rule </w:t>
      </w:r>
      <w:r>
        <w:rPr>
          <w:rFonts w:ascii="Times New Roman" w:hAnsi="Times New Roman"/>
          <w:sz w:val="20"/>
        </w:rPr>
        <w:t xml:space="preserve">June 2022. They are </w:t>
      </w:r>
      <w:r w:rsidRPr="00C83167">
        <w:rPr>
          <w:rFonts w:ascii="Times New Roman" w:hAnsi="Times New Roman"/>
          <w:sz w:val="20"/>
        </w:rPr>
        <w:t>included in the current pumpage fee as calculated.</w:t>
      </w:r>
      <w:r>
        <w:rPr>
          <w:rFonts w:ascii="Times New Roman" w:hAnsi="Times New Roman"/>
          <w:sz w:val="20"/>
        </w:rPr>
        <w:t xml:space="preserve"> The increases are further reflected in the fiscal and economic impact statement submitted January 3, 2022. </w:t>
      </w:r>
    </w:p>
    <w:p w14:paraId="4E5120DD" w14:textId="77777777" w:rsidR="00543116"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196699B3" w14:textId="77777777" w:rsidR="00543116" w:rsidRPr="00390B75"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10233296"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 xml:space="preserve">II. </w:t>
      </w:r>
      <w:r w:rsidRPr="00CF7B52">
        <w:rPr>
          <w:rFonts w:ascii="Times New Roman" w:hAnsi="Times New Roman"/>
          <w:sz w:val="20"/>
        </w:rPr>
        <w:tab/>
        <w:t xml:space="preserve">ESTIMATED EFFECT ON REVENUE COLLECTIONS OF STATE OR LOCAL GOVERNMENTAL </w:t>
      </w:r>
      <w:r w:rsidRPr="00CF7B52">
        <w:rPr>
          <w:rFonts w:ascii="Times New Roman" w:hAnsi="Times New Roman"/>
          <w:sz w:val="20"/>
        </w:rPr>
        <w:tab/>
        <w:t>UNITS (Summary)</w:t>
      </w:r>
    </w:p>
    <w:p w14:paraId="31584DB4" w14:textId="77777777" w:rsidR="00543116"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31FE41F5" w14:textId="77777777" w:rsidR="00B7260F" w:rsidRDefault="00B7260F" w:rsidP="00B7260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sz w:val="20"/>
        </w:rPr>
        <w:tab/>
        <w:t xml:space="preserve">There are no anticipated effects on revenue collections of state or local governmental units by this rule. </w:t>
      </w:r>
    </w:p>
    <w:p w14:paraId="437D0B92" w14:textId="77777777" w:rsidR="00543116"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2F31C7AB"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23C5A69E"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 xml:space="preserve">III. </w:t>
      </w:r>
      <w:r w:rsidRPr="00CF7B52">
        <w:rPr>
          <w:rFonts w:ascii="Times New Roman" w:hAnsi="Times New Roman"/>
          <w:sz w:val="20"/>
        </w:rPr>
        <w:tab/>
        <w:t xml:space="preserve">ESTIMATED COSTS AND/OR ECONOMIC BENEFITS TO DIRECTLY AFFECTED PERSONS OR </w:t>
      </w:r>
      <w:r w:rsidRPr="00CF7B52">
        <w:rPr>
          <w:rFonts w:ascii="Times New Roman" w:hAnsi="Times New Roman"/>
          <w:sz w:val="20"/>
        </w:rPr>
        <w:tab/>
        <w:t>NON-GOVERNMENTAL GROUPS (Summary)</w:t>
      </w:r>
    </w:p>
    <w:p w14:paraId="7095B76A"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3AAA4A4E" w14:textId="77777777" w:rsidR="00543116" w:rsidRPr="00D97BD8" w:rsidRDefault="00543116" w:rsidP="00543116">
      <w:pPr>
        <w:pStyle w:val="RegSignature"/>
        <w:ind w:left="720"/>
        <w:jc w:val="left"/>
        <w:rPr>
          <w:kern w:val="2"/>
        </w:rPr>
      </w:pPr>
      <w:r w:rsidRPr="00C856B2">
        <w:rPr>
          <w:kern w:val="2"/>
        </w:rPr>
        <w:t>The proposed rule change will have no impact on small business analysis as described in R.S. 49:978.5</w:t>
      </w:r>
    </w:p>
    <w:p w14:paraId="31F16249"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14545D18"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03841BA4" w14:textId="77777777" w:rsidR="00543116" w:rsidRPr="00CF7B52" w:rsidRDefault="00543116" w:rsidP="00543116">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 w:val="20"/>
        </w:rPr>
      </w:pPr>
      <w:r w:rsidRPr="00CF7B52">
        <w:rPr>
          <w:rFonts w:ascii="Times New Roman" w:hAnsi="Times New Roman"/>
          <w:sz w:val="20"/>
        </w:rPr>
        <w:t xml:space="preserve">IV. </w:t>
      </w:r>
      <w:r w:rsidRPr="00CF7B52">
        <w:rPr>
          <w:rFonts w:ascii="Times New Roman" w:hAnsi="Times New Roman"/>
          <w:sz w:val="20"/>
        </w:rPr>
        <w:tab/>
        <w:t>ESTIMATED EFFECT ON COMPETITION AND EMPLOYMENT (Summary)</w:t>
      </w:r>
    </w:p>
    <w:p w14:paraId="7E2525B6" w14:textId="77777777" w:rsidR="00543116" w:rsidRPr="00CF7B52" w:rsidRDefault="00543116" w:rsidP="00543116">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7224ADBA" w14:textId="77777777" w:rsidR="00543116" w:rsidRPr="00CF7B52" w:rsidRDefault="00543116" w:rsidP="00543116">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sz w:val="20"/>
        </w:rPr>
        <w:tab/>
      </w:r>
      <w:r w:rsidRPr="00CF7B52">
        <w:rPr>
          <w:rFonts w:ascii="Times New Roman" w:hAnsi="Times New Roman"/>
          <w:sz w:val="20"/>
        </w:rPr>
        <w:t xml:space="preserve">There is no estimated effect on competition and employment as a result of </w:t>
      </w:r>
      <w:r>
        <w:rPr>
          <w:rFonts w:ascii="Times New Roman" w:hAnsi="Times New Roman"/>
          <w:sz w:val="20"/>
        </w:rPr>
        <w:t>these</w:t>
      </w:r>
      <w:r w:rsidRPr="00CF7B52">
        <w:rPr>
          <w:rFonts w:ascii="Times New Roman" w:hAnsi="Times New Roman"/>
          <w:sz w:val="20"/>
        </w:rPr>
        <w:t xml:space="preserve"> rule change</w:t>
      </w:r>
      <w:r>
        <w:rPr>
          <w:rFonts w:ascii="Times New Roman" w:hAnsi="Times New Roman"/>
          <w:sz w:val="20"/>
        </w:rPr>
        <w:t>s</w:t>
      </w:r>
      <w:r w:rsidRPr="00CF7B52">
        <w:rPr>
          <w:rFonts w:ascii="Times New Roman" w:hAnsi="Times New Roman"/>
          <w:sz w:val="20"/>
        </w:rPr>
        <w:t>.</w:t>
      </w:r>
    </w:p>
    <w:p w14:paraId="0429A718" w14:textId="77777777" w:rsidR="00543116" w:rsidRPr="00CF7B52" w:rsidRDefault="00543116" w:rsidP="00543116">
      <w:pPr>
        <w:pStyle w:val="RegSignature"/>
        <w:ind w:left="0"/>
      </w:pPr>
    </w:p>
    <w:p w14:paraId="4CFBF432" w14:textId="77777777" w:rsidR="00543116" w:rsidRPr="00CF7B52" w:rsidRDefault="00543116" w:rsidP="00543116">
      <w:pPr>
        <w:pStyle w:val="RegSignature"/>
        <w:ind w:left="0"/>
      </w:pPr>
    </w:p>
    <w:p w14:paraId="78D41001" w14:textId="77777777" w:rsidR="00543116" w:rsidRPr="00CF7B52" w:rsidRDefault="00543116" w:rsidP="00543116">
      <w:pPr>
        <w:pStyle w:val="RegSignature"/>
        <w:ind w:left="0"/>
      </w:pPr>
    </w:p>
    <w:p w14:paraId="7A770180" w14:textId="77777777" w:rsidR="00543116" w:rsidRPr="00CF7B52" w:rsidRDefault="00543116" w:rsidP="00543116">
      <w:pPr>
        <w:pStyle w:val="RegSignature"/>
        <w:ind w:left="0"/>
      </w:pPr>
    </w:p>
    <w:bookmarkEnd w:id="4"/>
    <w:p w14:paraId="4281978B" w14:textId="77777777" w:rsidR="00543116" w:rsidRDefault="00543116" w:rsidP="00543116">
      <w:pPr>
        <w:pStyle w:val="RegSignature"/>
        <w:ind w:left="0"/>
      </w:pPr>
      <w:r>
        <w:t xml:space="preserve">Gary Beard </w:t>
      </w:r>
    </w:p>
    <w:p w14:paraId="009F75B5" w14:textId="77777777" w:rsidR="00543116" w:rsidRPr="00CF7B52" w:rsidRDefault="00543116" w:rsidP="00543116">
      <w:pPr>
        <w:pStyle w:val="RegSignature"/>
        <w:ind w:left="0"/>
      </w:pPr>
      <w:r>
        <w:t xml:space="preserve">Executive Director  </w:t>
      </w:r>
    </w:p>
    <w:p w14:paraId="00735BCD" w14:textId="77777777" w:rsidR="00543116" w:rsidRPr="00CF7B52" w:rsidRDefault="00543116" w:rsidP="00543116">
      <w:pPr>
        <w:pStyle w:val="RegSignature"/>
        <w:ind w:left="0"/>
      </w:pPr>
      <w:r w:rsidRPr="00CF7B52">
        <w:t>Capital Area Groundwater Conservation District</w:t>
      </w:r>
    </w:p>
    <w:p w14:paraId="6495800B" w14:textId="77777777" w:rsidR="00E837B7" w:rsidRDefault="00B7260F"/>
    <w:sectPr w:rsidR="00E837B7" w:rsidSect="00FF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4D"/>
    <w:family w:val="auto"/>
    <w:pitch w:val="default"/>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3AE"/>
    <w:multiLevelType w:val="hybridMultilevel"/>
    <w:tmpl w:val="ADA63382"/>
    <w:lvl w:ilvl="0" w:tplc="8FD202B4">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6815"/>
    <w:multiLevelType w:val="hybridMultilevel"/>
    <w:tmpl w:val="1D768520"/>
    <w:lvl w:ilvl="0" w:tplc="AE9E6BA0">
      <w:start w:val="1"/>
      <w:numFmt w:val="upperLetter"/>
      <w:lvlText w:val="%1."/>
      <w:lvlJc w:val="left"/>
      <w:pPr>
        <w:ind w:left="450" w:hanging="360"/>
      </w:pPr>
      <w:rPr>
        <w:strike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48B16753"/>
    <w:multiLevelType w:val="hybridMultilevel"/>
    <w:tmpl w:val="1D768520"/>
    <w:lvl w:ilvl="0" w:tplc="FFFFFFFF">
      <w:start w:val="1"/>
      <w:numFmt w:val="upperLetter"/>
      <w:lvlText w:val="%1."/>
      <w:lvlJc w:val="left"/>
      <w:pPr>
        <w:ind w:left="450" w:hanging="360"/>
      </w:pPr>
      <w:rPr>
        <w:strike w:val="0"/>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num w:numId="1" w16cid:durableId="1329675510">
    <w:abstractNumId w:val="0"/>
  </w:num>
  <w:num w:numId="2" w16cid:durableId="1702244906">
    <w:abstractNumId w:val="1"/>
  </w:num>
  <w:num w:numId="3" w16cid:durableId="552162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16"/>
    <w:rsid w:val="002700B6"/>
    <w:rsid w:val="002B2888"/>
    <w:rsid w:val="003157D7"/>
    <w:rsid w:val="003A1278"/>
    <w:rsid w:val="00543116"/>
    <w:rsid w:val="005B0860"/>
    <w:rsid w:val="00944956"/>
    <w:rsid w:val="00B06223"/>
    <w:rsid w:val="00B24B9B"/>
    <w:rsid w:val="00B70B25"/>
    <w:rsid w:val="00B7260F"/>
    <w:rsid w:val="00C928F0"/>
    <w:rsid w:val="00D07531"/>
    <w:rsid w:val="00E56973"/>
    <w:rsid w:val="00EF17A6"/>
    <w:rsid w:val="00FC62B2"/>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57B98"/>
  <w15:chartTrackingRefBased/>
  <w15:docId w15:val="{00683EE6-1646-DB4C-B226-FCCC2961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4311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rFonts w:ascii="Times New Roman" w:eastAsia="Times New Roman" w:hAnsi="Times New Roman" w:cs="Times New Roman"/>
      <w:kern w:val="2"/>
      <w:sz w:val="20"/>
      <w:szCs w:val="20"/>
    </w:rPr>
  </w:style>
  <w:style w:type="paragraph" w:customStyle="1" w:styleId="A">
    <w:name w:val="A."/>
    <w:basedOn w:val="Normal"/>
    <w:link w:val="AChar"/>
    <w:rsid w:val="00543116"/>
    <w:pPr>
      <w:tabs>
        <w:tab w:val="left" w:pos="144"/>
        <w:tab w:val="left" w:pos="187"/>
        <w:tab w:val="left" w:pos="540"/>
        <w:tab w:val="left" w:pos="907"/>
        <w:tab w:val="left" w:pos="1080"/>
      </w:tabs>
      <w:ind w:firstLine="187"/>
      <w:jc w:val="both"/>
      <w:outlineLvl w:val="3"/>
    </w:pPr>
    <w:rPr>
      <w:rFonts w:ascii="Times New Roman" w:eastAsia="Times New Roman" w:hAnsi="Times New Roman" w:cs="Times New Roman"/>
      <w:kern w:val="2"/>
      <w:sz w:val="20"/>
      <w:szCs w:val="20"/>
    </w:rPr>
  </w:style>
  <w:style w:type="paragraph" w:customStyle="1" w:styleId="Chapter">
    <w:name w:val="Chapter"/>
    <w:basedOn w:val="Normal"/>
    <w:link w:val="ChapterChar"/>
    <w:rsid w:val="00543116"/>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rFonts w:ascii="Times New Roman" w:eastAsia="Times New Roman" w:hAnsi="Times New Roman" w:cs="Times New Roman"/>
      <w:b/>
      <w:kern w:val="2"/>
      <w:sz w:val="20"/>
      <w:szCs w:val="20"/>
    </w:rPr>
  </w:style>
  <w:style w:type="paragraph" w:customStyle="1" w:styleId="Section">
    <w:name w:val="Section"/>
    <w:basedOn w:val="Normal"/>
    <w:link w:val="SectionChar"/>
    <w:rsid w:val="0054311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eastAsia="Times New Roman" w:hAnsi="Times New Roman" w:cs="Times New Roman"/>
      <w:b/>
      <w:kern w:val="2"/>
      <w:sz w:val="20"/>
      <w:szCs w:val="20"/>
    </w:rPr>
  </w:style>
  <w:style w:type="paragraph" w:customStyle="1" w:styleId="RegCodeTitle">
    <w:name w:val="Reg Code Title"/>
    <w:basedOn w:val="Normal"/>
    <w:next w:val="Normal"/>
    <w:rsid w:val="00543116"/>
    <w:pPr>
      <w:keepNext/>
      <w:jc w:val="center"/>
    </w:pPr>
    <w:rPr>
      <w:rFonts w:ascii="Times New Roman" w:eastAsia="Times New Roman" w:hAnsi="Times New Roman" w:cs="Times New Roman"/>
      <w:b/>
      <w:kern w:val="28"/>
      <w:sz w:val="20"/>
      <w:szCs w:val="20"/>
    </w:rPr>
  </w:style>
  <w:style w:type="paragraph" w:customStyle="1" w:styleId="RegSignature">
    <w:name w:val="Reg Signature"/>
    <w:basedOn w:val="Normal"/>
    <w:rsid w:val="00543116"/>
    <w:pPr>
      <w:keepNext/>
      <w:ind w:left="2160"/>
      <w:jc w:val="both"/>
    </w:pPr>
    <w:rPr>
      <w:rFonts w:ascii="Times New Roman" w:eastAsia="Times New Roman" w:hAnsi="Times New Roman" w:cs="Times New Roman"/>
      <w:sz w:val="20"/>
      <w:szCs w:val="20"/>
    </w:rPr>
  </w:style>
  <w:style w:type="paragraph" w:customStyle="1" w:styleId="WPNormal">
    <w:name w:val="WP_Normal"/>
    <w:basedOn w:val="Normal"/>
    <w:rsid w:val="00543116"/>
    <w:pPr>
      <w:widowControl w:val="0"/>
      <w:autoSpaceDE w:val="0"/>
      <w:autoSpaceDN w:val="0"/>
      <w:jc w:val="both"/>
    </w:pPr>
    <w:rPr>
      <w:rFonts w:ascii="New Century Schlbk" w:eastAsia="Times New Roman" w:hAnsi="New Century Schlbk" w:cs="Times New Roman"/>
      <w:color w:val="000000"/>
      <w:szCs w:val="20"/>
    </w:rPr>
  </w:style>
  <w:style w:type="character" w:customStyle="1" w:styleId="SectionChar">
    <w:name w:val="Section Char"/>
    <w:link w:val="Section"/>
    <w:rsid w:val="00543116"/>
    <w:rPr>
      <w:rFonts w:ascii="Times New Roman" w:eastAsia="Times New Roman" w:hAnsi="Times New Roman" w:cs="Times New Roman"/>
      <w:b/>
      <w:kern w:val="2"/>
      <w:sz w:val="20"/>
      <w:szCs w:val="20"/>
    </w:rPr>
  </w:style>
  <w:style w:type="character" w:customStyle="1" w:styleId="AChar">
    <w:name w:val="A. Char"/>
    <w:link w:val="A"/>
    <w:rsid w:val="00543116"/>
    <w:rPr>
      <w:rFonts w:ascii="Times New Roman" w:eastAsia="Times New Roman" w:hAnsi="Times New Roman" w:cs="Times New Roman"/>
      <w:kern w:val="2"/>
      <w:sz w:val="20"/>
      <w:szCs w:val="20"/>
    </w:rPr>
  </w:style>
  <w:style w:type="paragraph" w:customStyle="1" w:styleId="1">
    <w:name w:val="1."/>
    <w:basedOn w:val="Normal"/>
    <w:link w:val="1Char"/>
    <w:rsid w:val="0054311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543116"/>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54311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543116"/>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54311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543116"/>
    <w:rPr>
      <w:rFonts w:ascii="Times New Roman" w:eastAsia="Times New Roman" w:hAnsi="Times New Roman" w:cs="Times New Roman"/>
      <w:kern w:val="2"/>
      <w:sz w:val="18"/>
      <w:szCs w:val="20"/>
    </w:rPr>
  </w:style>
  <w:style w:type="character" w:customStyle="1" w:styleId="ChapterChar">
    <w:name w:val="Chapter Char"/>
    <w:link w:val="Chapter"/>
    <w:rsid w:val="00543116"/>
    <w:rPr>
      <w:rFonts w:ascii="Times New Roman" w:eastAsia="Times New Roman" w:hAnsi="Times New Roman" w:cs="Times New Roman"/>
      <w:b/>
      <w:kern w:val="2"/>
      <w:sz w:val="20"/>
      <w:szCs w:val="20"/>
    </w:rPr>
  </w:style>
  <w:style w:type="character" w:styleId="CommentReference">
    <w:name w:val="annotation reference"/>
    <w:basedOn w:val="DefaultParagraphFont"/>
    <w:uiPriority w:val="99"/>
    <w:semiHidden/>
    <w:unhideWhenUsed/>
    <w:rsid w:val="00543116"/>
    <w:rPr>
      <w:sz w:val="16"/>
      <w:szCs w:val="16"/>
    </w:rPr>
  </w:style>
  <w:style w:type="paragraph" w:styleId="NormalWeb">
    <w:name w:val="Normal (Web)"/>
    <w:basedOn w:val="Normal"/>
    <w:uiPriority w:val="99"/>
    <w:unhideWhenUsed/>
    <w:rsid w:val="00543116"/>
    <w:pPr>
      <w:spacing w:before="100" w:beforeAutospacing="1" w:after="100" w:afterAutospacing="1"/>
    </w:pPr>
    <w:rPr>
      <w:rFonts w:ascii="Times New Roman" w:eastAsia="Times New Roman" w:hAnsi="Times New Roman" w:cs="Times New Roman"/>
    </w:rPr>
  </w:style>
  <w:style w:type="paragraph" w:customStyle="1" w:styleId="RegDepartment">
    <w:name w:val="Reg Department"/>
    <w:next w:val="Normal"/>
    <w:rsid w:val="00B70B25"/>
    <w:pPr>
      <w:keepNext/>
      <w:jc w:val="center"/>
    </w:pPr>
    <w:rPr>
      <w:rFonts w:ascii="Times New Roman" w:eastAsia="Times New Roman" w:hAnsi="Times New Roman" w:cs="Times New Roman"/>
      <w:b/>
      <w:noProof/>
      <w:sz w:val="20"/>
      <w:szCs w:val="20"/>
    </w:rPr>
  </w:style>
  <w:style w:type="paragraph" w:customStyle="1" w:styleId="RegItemFirstLine">
    <w:name w:val="Reg Item First Line"/>
    <w:next w:val="RegDepartment"/>
    <w:rsid w:val="00B70B25"/>
    <w:pPr>
      <w:keepNext/>
      <w:tabs>
        <w:tab w:val="left" w:pos="-1440"/>
      </w:tabs>
      <w:spacing w:after="120"/>
      <w:jc w:val="center"/>
    </w:pPr>
    <w:rPr>
      <w:rFonts w:ascii="Times New Roman" w:eastAsia="Times New Roman" w:hAnsi="Times New Roman"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47B02A5783D4CAD4AABE2542AA25E" ma:contentTypeVersion="16" ma:contentTypeDescription="Create a new document." ma:contentTypeScope="" ma:versionID="38b6913e64760a46adeb4461aa5c2dc2">
  <xsd:schema xmlns:xsd="http://www.w3.org/2001/XMLSchema" xmlns:xs="http://www.w3.org/2001/XMLSchema" xmlns:p="http://schemas.microsoft.com/office/2006/metadata/properties" xmlns:ns2="2b7526fd-5126-4562-8045-b52c0b50540d" xmlns:ns3="843bc22d-c7b6-4b51-b853-4cd2a61e9f31" targetNamespace="http://schemas.microsoft.com/office/2006/metadata/properties" ma:root="true" ma:fieldsID="f6e967989fb03abed5c41005248a78ac" ns2:_="" ns3:_="">
    <xsd:import namespace="2b7526fd-5126-4562-8045-b52c0b50540d"/>
    <xsd:import namespace="843bc22d-c7b6-4b51-b853-4cd2a61e9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526fd-5126-4562-8045-b52c0b505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b10bb1f-714a-4ae0-bb64-1e973e4c241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bc22d-c7b6-4b51-b853-4cd2a61e9f3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fee27a-357f-4ff9-9d1d-814df8d60be9}" ma:internalName="TaxCatchAll" ma:showField="CatchAllData" ma:web="843bc22d-c7b6-4b51-b853-4cd2a61e9f3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D0083-058A-4BF6-A381-3C7B0F3EFA52}"/>
</file>

<file path=customXml/itemProps2.xml><?xml version="1.0" encoding="utf-8"?>
<ds:datastoreItem xmlns:ds="http://schemas.openxmlformats.org/officeDocument/2006/customXml" ds:itemID="{B7A035EA-333C-46E5-9B4B-3DD98128F774}"/>
</file>

<file path=docProps/app.xml><?xml version="1.0" encoding="utf-8"?>
<Properties xmlns="http://schemas.openxmlformats.org/officeDocument/2006/extended-properties" xmlns:vt="http://schemas.openxmlformats.org/officeDocument/2006/docPropsVTypes">
  <Template>Normal.dotm</Template>
  <TotalTime>15</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Catherine H</dc:creator>
  <cp:keywords/>
  <dc:description/>
  <cp:lastModifiedBy>Crawford, Catherine H</cp:lastModifiedBy>
  <cp:revision>14</cp:revision>
  <dcterms:created xsi:type="dcterms:W3CDTF">2023-04-26T15:03:00Z</dcterms:created>
  <dcterms:modified xsi:type="dcterms:W3CDTF">2023-04-26T16:05:00Z</dcterms:modified>
</cp:coreProperties>
</file>